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Style w:val="10"/>
          <w:sz w:val="30"/>
          <w:szCs w:val="30"/>
        </w:rPr>
      </w:pPr>
    </w:p>
    <w:p>
      <w:pPr>
        <w:spacing w:line="520" w:lineRule="exact"/>
        <w:jc w:val="left"/>
        <w:rPr>
          <w:rStyle w:val="10"/>
          <w:sz w:val="30"/>
          <w:szCs w:val="30"/>
        </w:rPr>
      </w:pPr>
    </w:p>
    <w:p>
      <w:pPr>
        <w:spacing w:line="560" w:lineRule="exact"/>
        <w:jc w:val="right"/>
        <w:rPr>
          <w:color w:val="auto"/>
        </w:rPr>
      </w:pPr>
      <w:r>
        <w:rPr>
          <w:color w:val="auto"/>
        </w:rPr>
        <w:t>粤技管〔</w:t>
      </w:r>
      <w:r>
        <w:rPr>
          <w:rFonts w:hint="eastAsia"/>
          <w:color w:val="auto"/>
        </w:rPr>
        <w:t>2</w:t>
      </w:r>
      <w:r>
        <w:rPr>
          <w:color w:val="auto"/>
        </w:rPr>
        <w:t>021〕</w:t>
      </w:r>
      <w:r>
        <w:rPr>
          <w:rFonts w:hint="eastAsia"/>
          <w:color w:val="auto"/>
          <w:lang w:val="en-US" w:eastAsia="zh-CN"/>
        </w:rPr>
        <w:t>11</w:t>
      </w:r>
      <w:r>
        <w:rPr>
          <w:color w:val="auto"/>
        </w:rPr>
        <w:t>号</w:t>
      </w:r>
    </w:p>
    <w:p>
      <w:pPr>
        <w:widowControl w:val="0"/>
        <w:spacing w:line="520" w:lineRule="exact"/>
        <w:jc w:val="center"/>
        <w:rPr>
          <w:rFonts w:eastAsia="创艺简标宋"/>
          <w:sz w:val="40"/>
          <w:szCs w:val="44"/>
        </w:rPr>
      </w:pPr>
    </w:p>
    <w:p>
      <w:pPr>
        <w:widowControl w:val="0"/>
        <w:jc w:val="center"/>
        <w:rPr>
          <w:rFonts w:eastAsia="创艺简标宋"/>
          <w:sz w:val="40"/>
          <w:szCs w:val="44"/>
        </w:rPr>
      </w:pPr>
      <w:r>
        <w:rPr>
          <w:rFonts w:hint="eastAsia" w:eastAsia="创艺简标宋"/>
          <w:sz w:val="40"/>
          <w:szCs w:val="44"/>
        </w:rPr>
        <w:t>关于举办全省技工院校茶艺师资培训班的通知</w:t>
      </w:r>
    </w:p>
    <w:p>
      <w:pPr>
        <w:spacing w:line="520" w:lineRule="exact"/>
        <w:rPr>
          <w:color w:val="auto"/>
          <w:kern w:val="0"/>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color w:val="auto"/>
          <w:kern w:val="0"/>
          <w:szCs w:val="32"/>
        </w:rPr>
      </w:pPr>
      <w:r>
        <w:rPr>
          <w:color w:val="auto"/>
          <w:kern w:val="0"/>
          <w:szCs w:val="32"/>
        </w:rPr>
        <w:t>各地级以上市人力资源和社会保障局职业能力建设（培训就业、技工教育管理）科（处），各有关技工院校：</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kern w:val="0"/>
          <w:szCs w:val="32"/>
        </w:rPr>
      </w:pPr>
      <w:r>
        <w:rPr>
          <w:color w:val="auto"/>
          <w:kern w:val="0"/>
          <w:szCs w:val="32"/>
        </w:rPr>
        <w:t>根据我省20</w:t>
      </w:r>
      <w:r>
        <w:rPr>
          <w:rFonts w:hint="eastAsia"/>
          <w:color w:val="auto"/>
          <w:kern w:val="0"/>
          <w:szCs w:val="32"/>
        </w:rPr>
        <w:t>21</w:t>
      </w:r>
      <w:r>
        <w:rPr>
          <w:color w:val="auto"/>
          <w:kern w:val="0"/>
          <w:szCs w:val="32"/>
        </w:rPr>
        <w:t>年技工院校师资培训工作计划，为促使专业教师更新知识，了解行业发展的最新动态，提升专业能力和教学效果，定于20</w:t>
      </w:r>
      <w:r>
        <w:rPr>
          <w:rFonts w:hint="eastAsia"/>
          <w:color w:val="auto"/>
          <w:kern w:val="0"/>
          <w:szCs w:val="32"/>
        </w:rPr>
        <w:t>21</w:t>
      </w:r>
      <w:r>
        <w:rPr>
          <w:color w:val="auto"/>
          <w:kern w:val="0"/>
          <w:szCs w:val="32"/>
        </w:rPr>
        <w:t>年</w:t>
      </w:r>
      <w:r>
        <w:rPr>
          <w:rFonts w:hint="eastAsia"/>
          <w:color w:val="auto"/>
          <w:kern w:val="0"/>
          <w:szCs w:val="32"/>
        </w:rPr>
        <w:t>5</w:t>
      </w:r>
      <w:r>
        <w:rPr>
          <w:color w:val="auto"/>
          <w:kern w:val="0"/>
          <w:szCs w:val="32"/>
        </w:rPr>
        <w:t>月举办一期技工院校</w:t>
      </w:r>
      <w:r>
        <w:rPr>
          <w:rFonts w:hint="eastAsia"/>
          <w:color w:val="auto"/>
          <w:kern w:val="0"/>
          <w:szCs w:val="32"/>
        </w:rPr>
        <w:t>茶艺师资培训班。现就有关事项通知如下：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20" w:firstLineChars="196"/>
        <w:textAlignment w:val="auto"/>
        <w:outlineLvl w:val="9"/>
        <w:rPr>
          <w:rStyle w:val="10"/>
          <w:rFonts w:eastAsia="黑体"/>
          <w:bCs/>
          <w:kern w:val="0"/>
          <w:szCs w:val="32"/>
        </w:rPr>
      </w:pPr>
      <w:r>
        <w:rPr>
          <w:rStyle w:val="10"/>
          <w:rFonts w:eastAsia="黑体"/>
          <w:bCs/>
          <w:kern w:val="0"/>
          <w:szCs w:val="32"/>
        </w:rPr>
        <w:t>培训目标和内容</w:t>
      </w:r>
    </w:p>
    <w:p>
      <w:pPr>
        <w:keepNext w:val="0"/>
        <w:keepLines w:val="0"/>
        <w:pageBreakBefore w:val="0"/>
        <w:widowControl/>
        <w:kinsoku/>
        <w:wordWrap/>
        <w:overflowPunct/>
        <w:topLinePunct w:val="0"/>
        <w:autoSpaceDE/>
        <w:autoSpaceDN/>
        <w:bidi w:val="0"/>
        <w:adjustRightInd/>
        <w:snapToGrid/>
        <w:spacing w:line="560" w:lineRule="exact"/>
        <w:ind w:firstLine="316" w:firstLineChars="100"/>
        <w:textAlignment w:val="auto"/>
        <w:outlineLvl w:val="9"/>
        <w:rPr>
          <w:color w:val="auto"/>
        </w:rPr>
      </w:pPr>
      <w:r>
        <w:rPr>
          <w:rFonts w:hint="eastAsia"/>
          <w:color w:val="auto"/>
        </w:rPr>
        <w:t>（一）培训目标：通过对茶艺、茶文化知识系统学习，掌握茶艺师所需专业理论知识和操作技能，提升专业技能和教学效果。</w:t>
      </w:r>
    </w:p>
    <w:p>
      <w:pPr>
        <w:keepNext w:val="0"/>
        <w:keepLines w:val="0"/>
        <w:pageBreakBefore w:val="0"/>
        <w:widowControl/>
        <w:kinsoku/>
        <w:wordWrap/>
        <w:overflowPunct/>
        <w:topLinePunct w:val="0"/>
        <w:autoSpaceDE/>
        <w:autoSpaceDN/>
        <w:bidi w:val="0"/>
        <w:adjustRightInd/>
        <w:snapToGrid/>
        <w:spacing w:line="560" w:lineRule="exact"/>
        <w:ind w:firstLine="316" w:firstLineChars="100"/>
        <w:textAlignment w:val="auto"/>
        <w:outlineLvl w:val="9"/>
        <w:rPr>
          <w:color w:val="auto"/>
          <w:kern w:val="0"/>
          <w:szCs w:val="32"/>
        </w:rPr>
      </w:pPr>
      <w:r>
        <w:rPr>
          <w:rFonts w:hint="eastAsia"/>
          <w:color w:val="auto"/>
        </w:rPr>
        <w:t>（二）培训内容：茶叶基本知识与常见茶类辨别知识，实操研讨常见茶叶冲泡技巧；中国茶文化简史，实操研讨不同时期的饮茶方式；茶艺美学知识，茶艺表演鉴赏知识；茶席设计知识与茶会组织形式，茶会活动实操演练；黑茶专题茶叶知识，茶叶仓储与茶叶陈化知识与企业茶会体验。</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rStyle w:val="10"/>
          <w:rFonts w:eastAsia="黑体"/>
          <w:bCs/>
          <w:szCs w:val="32"/>
        </w:rPr>
      </w:pPr>
      <w:r>
        <w:rPr>
          <w:rStyle w:val="10"/>
          <w:rFonts w:eastAsia="黑体"/>
          <w:bCs/>
          <w:szCs w:val="32"/>
        </w:rPr>
        <w:t>二、培训对象</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pPr>
      <w:r>
        <w:rPr>
          <w:rFonts w:hint="eastAsia"/>
        </w:rPr>
        <w:t>茶艺、旅游、酒店、行政与服务类专业骨干教师。人数不超过30人。</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rPr>
        <w:t>参训人员须自觉遵守疫情防控各项规定，每日做好自我健康监测，确保参加培训前身体状况良好，准备口罩等个人防护用品，做好个人疫情防护工作。14天内有确诊病例接触史或疑似病例接触史的人员及发热患者不能参加培训。</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rStyle w:val="10"/>
          <w:rFonts w:eastAsia="黑体"/>
          <w:bCs/>
          <w:szCs w:val="32"/>
        </w:rPr>
      </w:pPr>
      <w:r>
        <w:rPr>
          <w:rStyle w:val="10"/>
          <w:rFonts w:eastAsia="黑体"/>
          <w:bCs/>
          <w:szCs w:val="32"/>
        </w:rPr>
        <w:t>三、培训师资</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color w:val="auto"/>
        </w:rPr>
        <w:t>本次培训拟邀请茶艺师高级技师、高级评茶师、国家高级考评员、广东省高级评茶师学会秘书长</w:t>
      </w:r>
      <w:r>
        <w:rPr>
          <w:rFonts w:hint="eastAsia"/>
          <w:b/>
          <w:color w:val="auto"/>
        </w:rPr>
        <w:t>张蕾</w:t>
      </w:r>
      <w:r>
        <w:rPr>
          <w:rFonts w:hint="eastAsia"/>
          <w:b w:val="0"/>
          <w:bCs/>
          <w:color w:val="auto"/>
          <w:lang w:eastAsia="zh-CN"/>
        </w:rPr>
        <w:t>，</w:t>
      </w:r>
      <w:r>
        <w:rPr>
          <w:rFonts w:hint="eastAsia"/>
          <w:color w:val="auto"/>
        </w:rPr>
        <w:t>茶艺师高级技师、高级评茶师、国家高级考评员、广东中艺职业培训学院副院长</w:t>
      </w:r>
      <w:r>
        <w:rPr>
          <w:rFonts w:hint="eastAsia"/>
          <w:b/>
          <w:color w:val="auto"/>
        </w:rPr>
        <w:t>罗小燕</w:t>
      </w:r>
      <w:r>
        <w:rPr>
          <w:rFonts w:hint="eastAsia"/>
          <w:color w:val="auto"/>
        </w:rPr>
        <w:t>，茶艺师技师、高级评茶师、国家高级考评员、广东省高级评茶师学会副秘书长</w:t>
      </w:r>
      <w:r>
        <w:rPr>
          <w:rFonts w:hint="eastAsia"/>
          <w:b/>
          <w:color w:val="auto"/>
        </w:rPr>
        <w:t>阮桂源</w:t>
      </w:r>
      <w:r>
        <w:rPr>
          <w:rFonts w:hint="eastAsia"/>
          <w:color w:val="auto"/>
        </w:rPr>
        <w:t>，茶艺师技师、高级评茶师、东莞市昌兴茶叶仓储有限公司技术总监</w:t>
      </w:r>
      <w:r>
        <w:rPr>
          <w:rFonts w:hint="eastAsia"/>
          <w:b/>
          <w:color w:val="auto"/>
        </w:rPr>
        <w:t>黎燕宜</w:t>
      </w:r>
      <w:r>
        <w:rPr>
          <w:rFonts w:hint="eastAsia"/>
          <w:color w:val="auto"/>
        </w:rPr>
        <w:t>等组成专家讲师团进行授课。</w:t>
      </w:r>
    </w:p>
    <w:p>
      <w:pPr>
        <w:keepNext w:val="0"/>
        <w:keepLines w:val="0"/>
        <w:pageBreakBefore w:val="0"/>
        <w:widowControl/>
        <w:kinsoku/>
        <w:wordWrap/>
        <w:overflowPunct/>
        <w:topLinePunct w:val="0"/>
        <w:autoSpaceDE/>
        <w:autoSpaceDN/>
        <w:bidi w:val="0"/>
        <w:adjustRightInd/>
        <w:snapToGrid/>
        <w:spacing w:line="560" w:lineRule="exact"/>
        <w:ind w:firstLine="620" w:firstLineChars="196"/>
        <w:textAlignment w:val="auto"/>
        <w:outlineLvl w:val="9"/>
        <w:rPr>
          <w:rStyle w:val="10"/>
          <w:rFonts w:eastAsia="黑体"/>
          <w:bCs/>
          <w:szCs w:val="32"/>
        </w:rPr>
      </w:pPr>
      <w:r>
        <w:rPr>
          <w:rStyle w:val="10"/>
          <w:rFonts w:eastAsia="黑体"/>
          <w:bCs/>
          <w:szCs w:val="32"/>
        </w:rPr>
        <w:t>四、培训安排</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color w:val="auto"/>
        </w:rPr>
        <w:t>（一）具体培训工作由东莞市技师学院承办。</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color w:val="auto"/>
        </w:rPr>
        <w:t>（二）</w:t>
      </w:r>
      <w:r>
        <w:rPr>
          <w:rFonts w:hint="eastAsia"/>
          <w:color w:val="auto"/>
        </w:rPr>
        <w:t>授课形式</w:t>
      </w:r>
      <w:r>
        <w:rPr>
          <w:color w:val="auto"/>
        </w:rPr>
        <w:t>：专题讲座、案例分析、实践操作、现场教学等多种培训形式。</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color w:val="auto"/>
        </w:rPr>
        <w:t>（三）培训时间：</w:t>
      </w:r>
      <w:r>
        <w:rPr>
          <w:rFonts w:hint="eastAsia"/>
          <w:color w:val="auto"/>
        </w:rPr>
        <w:t>2021年5月10日—5月14日，</w:t>
      </w:r>
      <w:r>
        <w:rPr>
          <w:color w:val="auto"/>
        </w:rPr>
        <w:t>5天。</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color w:val="auto"/>
        </w:rPr>
        <w:t>（四）培训地点：东莞市技师学院东城校区（东莞市东城段286号）</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color w:val="auto"/>
        </w:rPr>
        <w:t>（五）培训证书：培训结束，考核合格者，颁发培训证书。</w:t>
      </w:r>
    </w:p>
    <w:p>
      <w:pPr>
        <w:keepNext w:val="0"/>
        <w:keepLines w:val="0"/>
        <w:pageBreakBefore w:val="0"/>
        <w:widowControl/>
        <w:kinsoku/>
        <w:wordWrap/>
        <w:overflowPunct/>
        <w:topLinePunct w:val="0"/>
        <w:autoSpaceDE/>
        <w:autoSpaceDN/>
        <w:bidi w:val="0"/>
        <w:adjustRightInd/>
        <w:snapToGrid/>
        <w:spacing w:line="560" w:lineRule="exact"/>
        <w:ind w:firstLine="620" w:firstLineChars="196"/>
        <w:textAlignment w:val="auto"/>
        <w:outlineLvl w:val="9"/>
        <w:rPr>
          <w:rStyle w:val="10"/>
          <w:rFonts w:eastAsia="黑体"/>
          <w:bCs/>
          <w:szCs w:val="32"/>
        </w:rPr>
      </w:pPr>
      <w:r>
        <w:rPr>
          <w:rStyle w:val="10"/>
          <w:rFonts w:hint="eastAsia" w:eastAsia="黑体"/>
          <w:bCs/>
          <w:szCs w:val="32"/>
        </w:rPr>
        <w:t>五、报到安排</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color w:val="auto"/>
        </w:rPr>
        <w:t>报到时间及地点：住宿学员5月9日14:00-17:30住宿学员：凯德国际酒店（东莞石碣江滨新城店）（又名：东莞市好时代酒店有限公司），地址：东莞市石碣镇北横路坣贝科技工业园东南80米旁，电话：0769-86886999，15816808515报到；不住宿学员5月10日8:30东莞市技师学院东城校区多功能报告厅报到。</w:t>
      </w:r>
    </w:p>
    <w:p>
      <w:pPr>
        <w:keepNext w:val="0"/>
        <w:keepLines w:val="0"/>
        <w:pageBreakBefore w:val="0"/>
        <w:widowControl/>
        <w:kinsoku/>
        <w:wordWrap/>
        <w:overflowPunct/>
        <w:topLinePunct w:val="0"/>
        <w:autoSpaceDE/>
        <w:autoSpaceDN/>
        <w:bidi w:val="0"/>
        <w:adjustRightInd/>
        <w:snapToGrid/>
        <w:spacing w:line="560" w:lineRule="exact"/>
        <w:ind w:firstLine="620" w:firstLineChars="196"/>
        <w:textAlignment w:val="auto"/>
        <w:outlineLvl w:val="9"/>
        <w:rPr>
          <w:rStyle w:val="10"/>
          <w:rFonts w:eastAsia="黑体"/>
          <w:bCs/>
          <w:szCs w:val="32"/>
        </w:rPr>
      </w:pPr>
      <w:r>
        <w:rPr>
          <w:rStyle w:val="10"/>
          <w:rFonts w:hint="eastAsia" w:eastAsia="黑体"/>
          <w:bCs/>
          <w:szCs w:val="32"/>
        </w:rPr>
        <w:t>六、培训费用</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color w:val="auto"/>
        </w:rPr>
        <w:t>（一）免培训费。</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color w:val="auto"/>
        </w:rPr>
        <w:t>（二）东莞市市外学员免费提供食宿、酒店与学校交通，城际交通自理。</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rFonts w:hint="eastAsia"/>
          <w:color w:val="auto"/>
        </w:rPr>
        <w:t>（三）东莞市本市学员伙食费、住宿费、交通费自理。</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rStyle w:val="10"/>
          <w:rFonts w:eastAsia="黑体"/>
          <w:bCs/>
          <w:szCs w:val="32"/>
        </w:rPr>
      </w:pPr>
      <w:r>
        <w:rPr>
          <w:b/>
          <w:kern w:val="0"/>
          <w:szCs w:val="32"/>
        </w:rPr>
        <w:drawing>
          <wp:anchor distT="0" distB="0" distL="114300" distR="114300" simplePos="0" relativeHeight="251658240" behindDoc="1" locked="0" layoutInCell="1" allowOverlap="1">
            <wp:simplePos x="0" y="0"/>
            <wp:positionH relativeFrom="column">
              <wp:posOffset>3980815</wp:posOffset>
            </wp:positionH>
            <wp:positionV relativeFrom="paragraph">
              <wp:posOffset>355600</wp:posOffset>
            </wp:positionV>
            <wp:extent cx="1494155" cy="1494155"/>
            <wp:effectExtent l="0" t="0" r="0" b="0"/>
            <wp:wrapTight wrapText="bothSides">
              <wp:wrapPolygon>
                <wp:start x="0" y="0"/>
                <wp:lineTo x="0" y="21214"/>
                <wp:lineTo x="21214" y="21214"/>
                <wp:lineTo x="2121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pic:spPr>
                </pic:pic>
              </a:graphicData>
            </a:graphic>
          </wp:anchor>
        </w:drawing>
      </w:r>
      <w:r>
        <w:rPr>
          <w:rStyle w:val="10"/>
          <w:rFonts w:hint="eastAsia" w:eastAsia="黑体"/>
          <w:bCs/>
          <w:szCs w:val="32"/>
        </w:rPr>
        <w:t>七、报名方式</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kern w:val="0"/>
          <w:szCs w:val="32"/>
        </w:rPr>
      </w:pPr>
      <w:bookmarkStart w:id="0" w:name="_Hlk69465873"/>
      <w:r>
        <w:rPr>
          <w:rFonts w:hint="eastAsia"/>
          <w:b/>
          <w:kern w:val="0"/>
          <w:szCs w:val="32"/>
        </w:rPr>
        <w:t>请各院校于5月</w:t>
      </w:r>
      <w:r>
        <w:rPr>
          <w:b/>
          <w:kern w:val="0"/>
          <w:szCs w:val="32"/>
        </w:rPr>
        <w:t>5</w:t>
      </w:r>
      <w:r>
        <w:rPr>
          <w:rFonts w:hint="eastAsia"/>
          <w:b/>
          <w:kern w:val="0"/>
          <w:szCs w:val="32"/>
        </w:rPr>
        <w:t>日前，登录网址</w:t>
      </w:r>
      <w:r>
        <w:rPr>
          <w:b/>
          <w:kern w:val="0"/>
          <w:szCs w:val="32"/>
        </w:rPr>
        <w:t>https://www.wjx.top/vj/ep2a8fP.aspx</w:t>
      </w:r>
      <w:r>
        <w:rPr>
          <w:rFonts w:hint="eastAsia"/>
          <w:b/>
          <w:kern w:val="0"/>
          <w:szCs w:val="32"/>
        </w:rPr>
        <w:t>或扫描二维码报名，并上传已盖好单位公章的报名表。联系人：谢老师，联系电话：0769-22201627，18038310286。</w:t>
      </w:r>
      <w:r>
        <w:rPr>
          <w:rFonts w:hint="eastAsia"/>
          <w:kern w:val="0"/>
          <w:szCs w:val="32"/>
        </w:rPr>
        <w:t>按报名先后确定培训人员名单，额满即止。报名经确认成功后（以邮件或电话回复为准），各院校原则上不得随意更换参训人员。</w:t>
      </w:r>
      <w:bookmarkEnd w:id="0"/>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kern w:val="0"/>
          <w:szCs w:val="32"/>
        </w:rPr>
      </w:pPr>
      <w:r>
        <w:rPr>
          <w:rFonts w:hint="eastAsia"/>
          <w:kern w:val="0"/>
          <w:szCs w:val="32"/>
        </w:rPr>
        <w:t>省厅技工教育管理处联系人：林亿丛，电话：020-83180191。通知的电子版可在广东省技工教育师资培训学院网站（http://www.gf79.com/szpx/index.html ）下载。</w:t>
      </w: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r>
        <w:rPr>
          <w:color w:val="auto"/>
        </w:rPr>
        <w:t>附</w:t>
      </w:r>
      <w:r>
        <w:rPr>
          <w:rFonts w:hint="eastAsia"/>
          <w:color w:val="auto"/>
        </w:rPr>
        <w:t>件：1．茶艺师资培训班</w:t>
      </w:r>
      <w:r>
        <w:rPr>
          <w:color w:val="auto"/>
        </w:rPr>
        <w:t>课程表</w:t>
      </w:r>
    </w:p>
    <w:p>
      <w:pPr>
        <w:keepNext w:val="0"/>
        <w:keepLines w:val="0"/>
        <w:pageBreakBefore w:val="0"/>
        <w:widowControl/>
        <w:kinsoku/>
        <w:wordWrap/>
        <w:overflowPunct/>
        <w:topLinePunct w:val="0"/>
        <w:autoSpaceDE/>
        <w:autoSpaceDN/>
        <w:bidi w:val="0"/>
        <w:adjustRightInd/>
        <w:snapToGrid/>
        <w:spacing w:line="560" w:lineRule="exact"/>
        <w:ind w:firstLine="1580" w:firstLineChars="500"/>
        <w:textAlignment w:val="auto"/>
        <w:outlineLvl w:val="9"/>
        <w:rPr>
          <w:color w:val="auto"/>
        </w:rPr>
      </w:pPr>
      <w:r>
        <w:rPr>
          <w:color w:val="auto"/>
        </w:rPr>
        <w:t>2．</w:t>
      </w:r>
      <w:r>
        <w:rPr>
          <w:rFonts w:hint="eastAsia"/>
          <w:color w:val="auto"/>
        </w:rPr>
        <w:t>茶艺师资培训班</w:t>
      </w:r>
      <w:r>
        <w:rPr>
          <w:color w:val="auto"/>
        </w:rPr>
        <w:t>报名表</w:t>
      </w:r>
    </w:p>
    <w:p>
      <w:pPr>
        <w:keepNext w:val="0"/>
        <w:keepLines w:val="0"/>
        <w:pageBreakBefore w:val="0"/>
        <w:widowControl/>
        <w:kinsoku/>
        <w:wordWrap/>
        <w:overflowPunct/>
        <w:topLinePunct w:val="0"/>
        <w:autoSpaceDE/>
        <w:autoSpaceDN/>
        <w:bidi w:val="0"/>
        <w:adjustRightInd/>
        <w:snapToGrid/>
        <w:spacing w:line="560" w:lineRule="exact"/>
        <w:ind w:firstLine="632" w:firstLineChars="200"/>
        <w:textAlignment w:val="auto"/>
        <w:outlineLvl w:val="9"/>
        <w:rPr>
          <w:color w:val="auto"/>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9"/>
        <w:rPr>
          <w:color w:val="auto"/>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outlineLvl w:val="9"/>
        <w:rPr>
          <w:color w:val="auto"/>
        </w:rPr>
      </w:pPr>
      <w:r>
        <w:rPr>
          <w:rFonts w:hint="eastAsia"/>
          <w:color w:val="auto"/>
        </w:rPr>
        <w:t xml:space="preserve">  </w:t>
      </w:r>
      <w:r>
        <w:rPr>
          <w:color w:val="auto"/>
        </w:rPr>
        <w:t>广东省人力资源和社会保障厅技工教育管理处</w:t>
      </w:r>
    </w:p>
    <w:p>
      <w:pPr>
        <w:keepNext w:val="0"/>
        <w:keepLines w:val="0"/>
        <w:pageBreakBefore w:val="0"/>
        <w:widowControl/>
        <w:kinsoku/>
        <w:wordWrap/>
        <w:overflowPunct/>
        <w:topLinePunct w:val="0"/>
        <w:autoSpaceDE/>
        <w:autoSpaceDN/>
        <w:bidi w:val="0"/>
        <w:adjustRightInd/>
        <w:snapToGrid/>
        <w:spacing w:line="560" w:lineRule="exact"/>
        <w:ind w:firstLine="632" w:firstLineChars="200"/>
        <w:jc w:val="center"/>
        <w:textAlignment w:val="auto"/>
        <w:outlineLvl w:val="9"/>
        <w:rPr>
          <w:color w:val="auto"/>
        </w:rPr>
      </w:pPr>
      <w:r>
        <w:rPr>
          <w:rFonts w:hint="eastAsia"/>
          <w:color w:val="auto"/>
        </w:rPr>
        <w:t xml:space="preserve">                    </w:t>
      </w:r>
      <w:r>
        <w:rPr>
          <w:color w:val="auto"/>
        </w:rPr>
        <w:t>20</w:t>
      </w:r>
      <w:r>
        <w:rPr>
          <w:rFonts w:hint="eastAsia"/>
          <w:color w:val="auto"/>
        </w:rPr>
        <w:t>21</w:t>
      </w:r>
      <w:r>
        <w:rPr>
          <w:color w:val="auto"/>
        </w:rPr>
        <w:t>年</w:t>
      </w:r>
      <w:r>
        <w:rPr>
          <w:rFonts w:hint="eastAsia"/>
          <w:color w:val="auto"/>
        </w:rPr>
        <w:t>4</w:t>
      </w:r>
      <w:r>
        <w:rPr>
          <w:color w:val="auto"/>
        </w:rPr>
        <w:t>月</w:t>
      </w:r>
      <w:r>
        <w:rPr>
          <w:rFonts w:hint="eastAsia"/>
          <w:color w:val="auto"/>
          <w:lang w:val="en-US" w:eastAsia="zh-CN"/>
        </w:rPr>
        <w:t>22</w:t>
      </w:r>
      <w:bookmarkStart w:id="1" w:name="_GoBack"/>
      <w:bookmarkEnd w:id="1"/>
      <w:r>
        <w:rPr>
          <w:color w:val="auto"/>
        </w:rPr>
        <w:t>日</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Style w:val="10"/>
          <w:szCs w:val="32"/>
        </w:rPr>
      </w:pPr>
    </w:p>
    <w:p>
      <w:pPr>
        <w:spacing w:line="520" w:lineRule="exact"/>
        <w:rPr>
          <w:rStyle w:val="10"/>
          <w:szCs w:val="32"/>
        </w:rPr>
      </w:pPr>
    </w:p>
    <w:p>
      <w:pPr>
        <w:rPr>
          <w:rStyle w:val="10"/>
          <w:szCs w:val="32"/>
        </w:rPr>
      </w:pPr>
    </w:p>
    <w:p>
      <w:pPr>
        <w:rPr>
          <w:rStyle w:val="10"/>
          <w:szCs w:val="32"/>
        </w:rPr>
      </w:pPr>
    </w:p>
    <w:p>
      <w:pPr>
        <w:rPr>
          <w:rStyle w:val="10"/>
          <w:szCs w:val="32"/>
        </w:rPr>
      </w:pPr>
    </w:p>
    <w:p>
      <w:pPr>
        <w:rPr>
          <w:rStyle w:val="10"/>
          <w:rFonts w:eastAsia="宋体"/>
          <w:szCs w:val="32"/>
        </w:rPr>
      </w:pPr>
      <w:r>
        <w:rPr>
          <w:rStyle w:val="10"/>
          <w:rFonts w:eastAsia="宋体"/>
          <w:szCs w:val="32"/>
        </w:rPr>
        <w:br w:type="page"/>
      </w:r>
    </w:p>
    <w:p>
      <w:pPr>
        <w:rPr>
          <w:rStyle w:val="10"/>
          <w:rFonts w:eastAsia="宋体"/>
          <w:szCs w:val="32"/>
        </w:rPr>
      </w:pPr>
      <w:r>
        <w:rPr>
          <w:rStyle w:val="10"/>
          <w:rFonts w:eastAsia="宋体"/>
          <w:szCs w:val="32"/>
        </w:rPr>
        <w:t>附件1</w:t>
      </w:r>
    </w:p>
    <w:p>
      <w:pPr>
        <w:jc w:val="center"/>
        <w:rPr>
          <w:rFonts w:eastAsia="创艺简标宋"/>
          <w:sz w:val="40"/>
          <w:szCs w:val="40"/>
        </w:rPr>
      </w:pPr>
      <w:r>
        <w:rPr>
          <w:rFonts w:hint="eastAsia" w:eastAsia="创艺简标宋"/>
          <w:sz w:val="40"/>
          <w:szCs w:val="40"/>
        </w:rPr>
        <w:t>茶艺师资培训班课程表</w:t>
      </w:r>
    </w:p>
    <w:tbl>
      <w:tblPr>
        <w:tblStyle w:val="8"/>
        <w:tblpPr w:leftFromText="180" w:rightFromText="180" w:vertAnchor="text" w:horzAnchor="page" w:tblpX="884" w:tblpY="74"/>
        <w:tblOverlap w:val="never"/>
        <w:tblW w:w="10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3"/>
        <w:gridCol w:w="1557"/>
        <w:gridCol w:w="3344"/>
        <w:gridCol w:w="1274"/>
        <w:gridCol w:w="1276"/>
        <w:gridCol w:w="1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633"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序号</w:t>
            </w:r>
          </w:p>
        </w:tc>
        <w:tc>
          <w:tcPr>
            <w:tcW w:w="1557"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培训时间</w:t>
            </w:r>
          </w:p>
        </w:tc>
        <w:tc>
          <w:tcPr>
            <w:tcW w:w="3344"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培训模块及内容</w:t>
            </w:r>
          </w:p>
        </w:tc>
        <w:tc>
          <w:tcPr>
            <w:tcW w:w="1274"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培训形式</w:t>
            </w:r>
          </w:p>
        </w:tc>
        <w:tc>
          <w:tcPr>
            <w:tcW w:w="1276"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授课专家</w:t>
            </w:r>
          </w:p>
        </w:tc>
        <w:tc>
          <w:tcPr>
            <w:tcW w:w="1976" w:type="dxa"/>
            <w:tcBorders>
              <w:tl2br w:val="nil"/>
              <w:tr2bl w:val="nil"/>
            </w:tcBorders>
            <w:vAlign w:val="center"/>
          </w:tcPr>
          <w:p>
            <w:pPr>
              <w:widowControl w:val="0"/>
              <w:spacing w:line="480" w:lineRule="exact"/>
              <w:jc w:val="center"/>
              <w:rPr>
                <w:rFonts w:ascii="黑体" w:hAnsi="黑体" w:eastAsia="黑体" w:cs="黑体"/>
                <w:bCs/>
                <w:color w:val="auto"/>
                <w:sz w:val="24"/>
                <w:szCs w:val="24"/>
              </w:rPr>
            </w:pPr>
            <w:r>
              <w:rPr>
                <w:rFonts w:hint="eastAsia" w:ascii="黑体" w:hAnsi="黑体" w:eastAsia="黑体" w:cs="黑体"/>
                <w:bCs/>
                <w:color w:val="auto"/>
                <w:sz w:val="24"/>
                <w:szCs w:val="24"/>
              </w:rPr>
              <w:t>地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74" w:hRule="atLeast"/>
        </w:trPr>
        <w:tc>
          <w:tcPr>
            <w:tcW w:w="6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1</w:t>
            </w: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5月10日</w:t>
            </w:r>
          </w:p>
          <w:p>
            <w:pPr>
              <w:widowControl w:val="0"/>
              <w:spacing w:line="320" w:lineRule="exact"/>
              <w:jc w:val="center"/>
              <w:rPr>
                <w:sz w:val="24"/>
                <w:szCs w:val="24"/>
              </w:rPr>
            </w:pPr>
            <w:r>
              <w:rPr>
                <w:rFonts w:hint="eastAsia"/>
                <w:sz w:val="24"/>
                <w:szCs w:val="24"/>
              </w:rPr>
              <w:t>9:00-9:15</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开班仪式</w:t>
            </w:r>
          </w:p>
        </w:tc>
        <w:tc>
          <w:tcPr>
            <w:tcW w:w="1274" w:type="dxa"/>
            <w:tcBorders>
              <w:tl2br w:val="nil"/>
              <w:tr2bl w:val="nil"/>
            </w:tcBorders>
            <w:vAlign w:val="center"/>
          </w:tcPr>
          <w:p>
            <w:pPr>
              <w:widowControl w:val="0"/>
              <w:spacing w:line="320" w:lineRule="exact"/>
              <w:jc w:val="center"/>
              <w:rPr>
                <w:sz w:val="24"/>
                <w:szCs w:val="24"/>
              </w:rPr>
            </w:pPr>
          </w:p>
        </w:tc>
        <w:tc>
          <w:tcPr>
            <w:tcW w:w="1276" w:type="dxa"/>
            <w:tcBorders>
              <w:tl2br w:val="nil"/>
              <w:tr2bl w:val="nil"/>
            </w:tcBorders>
            <w:vAlign w:val="center"/>
          </w:tcPr>
          <w:p>
            <w:pPr>
              <w:widowControl w:val="0"/>
              <w:spacing w:line="320" w:lineRule="exact"/>
              <w:jc w:val="center"/>
              <w:rPr>
                <w:sz w:val="24"/>
                <w:szCs w:val="24"/>
              </w:rPr>
            </w:pP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东城校区多</w:t>
            </w:r>
          </w:p>
          <w:p>
            <w:pPr>
              <w:widowControl w:val="0"/>
              <w:spacing w:line="320" w:lineRule="exact"/>
              <w:jc w:val="center"/>
              <w:rPr>
                <w:sz w:val="24"/>
                <w:szCs w:val="24"/>
              </w:rPr>
            </w:pPr>
            <w:r>
              <w:rPr>
                <w:rFonts w:hint="eastAsia"/>
                <w:sz w:val="24"/>
                <w:szCs w:val="24"/>
              </w:rPr>
              <w:t>功能报告厅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54" w:hRule="atLeast"/>
        </w:trPr>
        <w:tc>
          <w:tcPr>
            <w:tcW w:w="633" w:type="dxa"/>
            <w:vMerge w:val="continue"/>
            <w:tcBorders>
              <w:tl2br w:val="nil"/>
              <w:tr2bl w:val="nil"/>
            </w:tcBorders>
            <w:vAlign w:val="center"/>
          </w:tcPr>
          <w:p>
            <w:pPr>
              <w:widowControl w:val="0"/>
              <w:spacing w:line="320" w:lineRule="exact"/>
              <w:jc w:val="center"/>
              <w:rPr>
                <w:color w:val="auto"/>
                <w:sz w:val="24"/>
                <w:szCs w:val="24"/>
              </w:rPr>
            </w:pP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5月10日</w:t>
            </w:r>
          </w:p>
          <w:p>
            <w:pPr>
              <w:widowControl w:val="0"/>
              <w:spacing w:line="320" w:lineRule="exact"/>
              <w:jc w:val="center"/>
              <w:rPr>
                <w:sz w:val="24"/>
                <w:szCs w:val="24"/>
              </w:rPr>
            </w:pPr>
            <w:r>
              <w:rPr>
                <w:rFonts w:hint="eastAsia"/>
                <w:sz w:val="24"/>
                <w:szCs w:val="24"/>
              </w:rPr>
              <w:t>9:15-12:00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茶叶基本知识与常见茶类辨别知识</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张蕾</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17" w:hRule="atLeast"/>
        </w:trPr>
        <w:tc>
          <w:tcPr>
            <w:tcW w:w="633" w:type="dxa"/>
            <w:vMerge w:val="continue"/>
            <w:tcBorders>
              <w:tl2br w:val="nil"/>
              <w:tr2bl w:val="nil"/>
            </w:tcBorders>
            <w:vAlign w:val="center"/>
          </w:tcPr>
          <w:p>
            <w:pPr>
              <w:widowControl w:val="0"/>
              <w:spacing w:line="320" w:lineRule="exact"/>
              <w:jc w:val="center"/>
              <w:rPr>
                <w:color w:val="auto"/>
                <w:sz w:val="24"/>
                <w:szCs w:val="24"/>
              </w:rPr>
            </w:pP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5月10日</w:t>
            </w:r>
          </w:p>
          <w:p>
            <w:pPr>
              <w:widowControl w:val="0"/>
              <w:spacing w:line="320" w:lineRule="exact"/>
              <w:jc w:val="center"/>
              <w:rPr>
                <w:sz w:val="24"/>
                <w:szCs w:val="24"/>
              </w:rPr>
            </w:pPr>
            <w:r>
              <w:rPr>
                <w:rFonts w:hint="eastAsia"/>
                <w:sz w:val="24"/>
                <w:szCs w:val="24"/>
              </w:rPr>
              <w:t>14:30-17:30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实操研讨常见茶叶冲泡技巧</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实践操作</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张蕾</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72" w:hRule="atLeast"/>
        </w:trPr>
        <w:tc>
          <w:tcPr>
            <w:tcW w:w="6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2</w:t>
            </w: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5月11日</w:t>
            </w:r>
          </w:p>
          <w:p>
            <w:pPr>
              <w:widowControl w:val="0"/>
              <w:spacing w:line="320" w:lineRule="exact"/>
              <w:jc w:val="center"/>
              <w:rPr>
                <w:sz w:val="24"/>
                <w:szCs w:val="24"/>
              </w:rPr>
            </w:pPr>
            <w:r>
              <w:rPr>
                <w:rFonts w:hint="eastAsia"/>
                <w:sz w:val="24"/>
                <w:szCs w:val="24"/>
              </w:rPr>
              <w:t>9:00-12:00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中国茶文化简史</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罗小燕</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47" w:hRule="atLeast"/>
        </w:trPr>
        <w:tc>
          <w:tcPr>
            <w:tcW w:w="633" w:type="dxa"/>
            <w:vMerge w:val="continue"/>
            <w:tcBorders>
              <w:tl2br w:val="nil"/>
              <w:tr2bl w:val="nil"/>
            </w:tcBorders>
            <w:vAlign w:val="center"/>
          </w:tcPr>
          <w:p>
            <w:pPr>
              <w:widowControl w:val="0"/>
              <w:spacing w:line="320" w:lineRule="exact"/>
              <w:jc w:val="center"/>
              <w:rPr>
                <w:color w:val="auto"/>
                <w:sz w:val="24"/>
                <w:szCs w:val="24"/>
              </w:rPr>
            </w:pP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5月11日</w:t>
            </w:r>
          </w:p>
          <w:p>
            <w:pPr>
              <w:widowControl w:val="0"/>
              <w:spacing w:line="320" w:lineRule="exact"/>
              <w:jc w:val="center"/>
              <w:rPr>
                <w:sz w:val="24"/>
                <w:szCs w:val="24"/>
              </w:rPr>
            </w:pPr>
            <w:r>
              <w:rPr>
                <w:rFonts w:hint="eastAsia"/>
                <w:sz w:val="24"/>
                <w:szCs w:val="24"/>
              </w:rPr>
              <w:t>14:30-17:30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实操研讨不同时期的饮茶方式</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实践操作</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罗小燕</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77" w:hRule="atLeast"/>
        </w:trPr>
        <w:tc>
          <w:tcPr>
            <w:tcW w:w="6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3</w:t>
            </w: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5月12日</w:t>
            </w:r>
          </w:p>
          <w:p>
            <w:pPr>
              <w:widowControl w:val="0"/>
              <w:spacing w:line="320" w:lineRule="exact"/>
              <w:jc w:val="center"/>
              <w:rPr>
                <w:sz w:val="24"/>
                <w:szCs w:val="24"/>
              </w:rPr>
            </w:pPr>
            <w:r>
              <w:rPr>
                <w:rFonts w:hint="eastAsia"/>
                <w:sz w:val="24"/>
                <w:szCs w:val="24"/>
              </w:rPr>
              <w:t>9:00-12:00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茶艺美学知识</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p>
            <w:pPr>
              <w:widowControl w:val="0"/>
              <w:spacing w:line="320" w:lineRule="exact"/>
              <w:jc w:val="center"/>
              <w:rPr>
                <w:sz w:val="24"/>
                <w:szCs w:val="24"/>
              </w:rPr>
            </w:pPr>
            <w:r>
              <w:rPr>
                <w:rFonts w:hint="eastAsia"/>
                <w:sz w:val="24"/>
                <w:szCs w:val="24"/>
              </w:rPr>
              <w:t>案例分析</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罗小燕</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32" w:hRule="atLeast"/>
        </w:trPr>
        <w:tc>
          <w:tcPr>
            <w:tcW w:w="633" w:type="dxa"/>
            <w:vMerge w:val="continue"/>
            <w:tcBorders>
              <w:tl2br w:val="nil"/>
              <w:tr2bl w:val="nil"/>
            </w:tcBorders>
            <w:vAlign w:val="center"/>
          </w:tcPr>
          <w:p>
            <w:pPr>
              <w:widowControl w:val="0"/>
              <w:spacing w:line="320" w:lineRule="exact"/>
              <w:jc w:val="center"/>
              <w:rPr>
                <w:color w:val="auto"/>
                <w:sz w:val="24"/>
                <w:szCs w:val="24"/>
              </w:rPr>
            </w:pP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5月12日</w:t>
            </w:r>
          </w:p>
          <w:p>
            <w:pPr>
              <w:widowControl w:val="0"/>
              <w:spacing w:line="320" w:lineRule="exact"/>
              <w:jc w:val="center"/>
              <w:rPr>
                <w:sz w:val="24"/>
                <w:szCs w:val="24"/>
              </w:rPr>
            </w:pPr>
            <w:r>
              <w:rPr>
                <w:rFonts w:hint="eastAsia"/>
                <w:sz w:val="24"/>
                <w:szCs w:val="24"/>
              </w:rPr>
              <w:t>14:30-17:30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茶艺表演鉴赏知识</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p>
            <w:pPr>
              <w:widowControl w:val="0"/>
              <w:spacing w:line="320" w:lineRule="exact"/>
              <w:jc w:val="center"/>
              <w:rPr>
                <w:sz w:val="24"/>
                <w:szCs w:val="24"/>
              </w:rPr>
            </w:pPr>
            <w:r>
              <w:rPr>
                <w:rFonts w:hint="eastAsia"/>
                <w:sz w:val="24"/>
                <w:szCs w:val="24"/>
              </w:rPr>
              <w:t>案例分析</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罗小燕</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08" w:hRule="atLeast"/>
        </w:trPr>
        <w:tc>
          <w:tcPr>
            <w:tcW w:w="6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4</w:t>
            </w: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5月13日</w:t>
            </w:r>
          </w:p>
          <w:p>
            <w:pPr>
              <w:widowControl w:val="0"/>
              <w:spacing w:line="320" w:lineRule="exact"/>
              <w:jc w:val="center"/>
              <w:rPr>
                <w:sz w:val="24"/>
                <w:szCs w:val="24"/>
              </w:rPr>
            </w:pPr>
            <w:r>
              <w:rPr>
                <w:rFonts w:hint="eastAsia"/>
                <w:sz w:val="24"/>
                <w:szCs w:val="24"/>
              </w:rPr>
              <w:t>9:00-12:00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茶席设计知识与茶会组织形式</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p>
            <w:pPr>
              <w:widowControl w:val="0"/>
              <w:spacing w:line="320" w:lineRule="exact"/>
              <w:jc w:val="center"/>
              <w:rPr>
                <w:sz w:val="24"/>
                <w:szCs w:val="24"/>
              </w:rPr>
            </w:pPr>
            <w:r>
              <w:rPr>
                <w:rFonts w:hint="eastAsia"/>
                <w:sz w:val="24"/>
                <w:szCs w:val="24"/>
              </w:rPr>
              <w:t>案例分析</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阮桂源</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13" w:hRule="atLeast"/>
        </w:trPr>
        <w:tc>
          <w:tcPr>
            <w:tcW w:w="633" w:type="dxa"/>
            <w:vMerge w:val="continue"/>
            <w:tcBorders>
              <w:tl2br w:val="nil"/>
              <w:tr2bl w:val="nil"/>
            </w:tcBorders>
            <w:vAlign w:val="center"/>
          </w:tcPr>
          <w:p>
            <w:pPr>
              <w:widowControl w:val="0"/>
              <w:spacing w:line="320" w:lineRule="exact"/>
              <w:jc w:val="center"/>
              <w:rPr>
                <w:color w:val="auto"/>
                <w:sz w:val="24"/>
                <w:szCs w:val="24"/>
              </w:rPr>
            </w:pP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5月13日</w:t>
            </w:r>
          </w:p>
          <w:p>
            <w:pPr>
              <w:widowControl w:val="0"/>
              <w:spacing w:line="320" w:lineRule="exact"/>
              <w:jc w:val="center"/>
              <w:rPr>
                <w:sz w:val="24"/>
                <w:szCs w:val="24"/>
              </w:rPr>
            </w:pPr>
            <w:r>
              <w:rPr>
                <w:rFonts w:hint="eastAsia"/>
                <w:sz w:val="24"/>
                <w:szCs w:val="24"/>
              </w:rPr>
              <w:t>14:30-17:30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茶会活动实操演练</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实践操作</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阮桂源</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46" w:hRule="atLeast"/>
        </w:trPr>
        <w:tc>
          <w:tcPr>
            <w:tcW w:w="633" w:type="dxa"/>
            <w:vMerge w:val="restart"/>
            <w:tcBorders>
              <w:tl2br w:val="nil"/>
              <w:tr2bl w:val="nil"/>
            </w:tcBorders>
            <w:vAlign w:val="center"/>
          </w:tcPr>
          <w:p>
            <w:pPr>
              <w:widowControl w:val="0"/>
              <w:spacing w:line="320" w:lineRule="exact"/>
              <w:jc w:val="center"/>
              <w:rPr>
                <w:color w:val="auto"/>
                <w:sz w:val="24"/>
                <w:szCs w:val="24"/>
              </w:rPr>
            </w:pPr>
            <w:r>
              <w:rPr>
                <w:rFonts w:hint="eastAsia"/>
                <w:color w:val="auto"/>
                <w:sz w:val="24"/>
                <w:szCs w:val="24"/>
              </w:rPr>
              <w:t>5</w:t>
            </w: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5月14日</w:t>
            </w:r>
          </w:p>
          <w:p>
            <w:pPr>
              <w:widowControl w:val="0"/>
              <w:spacing w:line="320" w:lineRule="exact"/>
              <w:jc w:val="center"/>
              <w:rPr>
                <w:sz w:val="24"/>
                <w:szCs w:val="24"/>
              </w:rPr>
            </w:pPr>
            <w:r>
              <w:rPr>
                <w:rFonts w:hint="eastAsia"/>
                <w:sz w:val="24"/>
                <w:szCs w:val="24"/>
              </w:rPr>
              <w:t>9:00-12:00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黑茶专题茶叶知识</w:t>
            </w: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p>
            <w:pPr>
              <w:widowControl w:val="0"/>
              <w:spacing w:line="320" w:lineRule="exact"/>
              <w:jc w:val="center"/>
              <w:rPr>
                <w:sz w:val="24"/>
                <w:szCs w:val="24"/>
              </w:rPr>
            </w:pPr>
            <w:r>
              <w:rPr>
                <w:rFonts w:hint="eastAsia"/>
                <w:sz w:val="24"/>
                <w:szCs w:val="24"/>
              </w:rPr>
              <w:t>实践操作</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黎燕宜</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89" w:hRule="atLeast"/>
        </w:trPr>
        <w:tc>
          <w:tcPr>
            <w:tcW w:w="633" w:type="dxa"/>
            <w:vMerge w:val="continue"/>
            <w:tcBorders>
              <w:tl2br w:val="nil"/>
              <w:tr2bl w:val="nil"/>
            </w:tcBorders>
            <w:vAlign w:val="center"/>
          </w:tcPr>
          <w:p>
            <w:pPr>
              <w:widowControl w:val="0"/>
              <w:spacing w:line="320" w:lineRule="exact"/>
              <w:jc w:val="center"/>
              <w:rPr>
                <w:color w:val="auto"/>
                <w:sz w:val="24"/>
                <w:szCs w:val="24"/>
              </w:rPr>
            </w:pPr>
          </w:p>
        </w:tc>
        <w:tc>
          <w:tcPr>
            <w:tcW w:w="1557" w:type="dxa"/>
            <w:tcBorders>
              <w:tl2br w:val="nil"/>
              <w:tr2bl w:val="nil"/>
            </w:tcBorders>
            <w:vAlign w:val="center"/>
          </w:tcPr>
          <w:p>
            <w:pPr>
              <w:widowControl w:val="0"/>
              <w:spacing w:line="320" w:lineRule="exact"/>
              <w:jc w:val="center"/>
              <w:rPr>
                <w:sz w:val="24"/>
                <w:szCs w:val="24"/>
              </w:rPr>
            </w:pPr>
            <w:r>
              <w:rPr>
                <w:rFonts w:hint="eastAsia"/>
                <w:sz w:val="24"/>
                <w:szCs w:val="24"/>
              </w:rPr>
              <w:t>5月14日</w:t>
            </w:r>
          </w:p>
          <w:p>
            <w:pPr>
              <w:widowControl w:val="0"/>
              <w:spacing w:line="320" w:lineRule="exact"/>
              <w:jc w:val="center"/>
              <w:rPr>
                <w:sz w:val="24"/>
                <w:szCs w:val="24"/>
              </w:rPr>
            </w:pPr>
            <w:r>
              <w:rPr>
                <w:rFonts w:hint="eastAsia"/>
                <w:sz w:val="24"/>
                <w:szCs w:val="24"/>
              </w:rPr>
              <w:t>13:30-16:30</w:t>
            </w:r>
          </w:p>
        </w:tc>
        <w:tc>
          <w:tcPr>
            <w:tcW w:w="3344" w:type="dxa"/>
            <w:tcBorders>
              <w:tl2br w:val="nil"/>
              <w:tr2bl w:val="nil"/>
            </w:tcBorders>
            <w:vAlign w:val="center"/>
          </w:tcPr>
          <w:p>
            <w:pPr>
              <w:widowControl w:val="0"/>
              <w:spacing w:line="320" w:lineRule="exact"/>
              <w:jc w:val="center"/>
              <w:rPr>
                <w:sz w:val="24"/>
                <w:szCs w:val="24"/>
              </w:rPr>
            </w:pPr>
            <w:r>
              <w:rPr>
                <w:rFonts w:hint="eastAsia"/>
                <w:sz w:val="24"/>
                <w:szCs w:val="24"/>
              </w:rPr>
              <w:t>茶叶仓储与茶叶陈化知识与企业茶会体验</w:t>
            </w:r>
          </w:p>
          <w:p>
            <w:pPr>
              <w:widowControl w:val="0"/>
              <w:spacing w:line="320" w:lineRule="exact"/>
              <w:jc w:val="center"/>
              <w:rPr>
                <w:sz w:val="24"/>
                <w:szCs w:val="24"/>
              </w:rPr>
            </w:pPr>
          </w:p>
        </w:tc>
        <w:tc>
          <w:tcPr>
            <w:tcW w:w="1274" w:type="dxa"/>
            <w:tcBorders>
              <w:tl2br w:val="nil"/>
              <w:tr2bl w:val="nil"/>
            </w:tcBorders>
            <w:vAlign w:val="center"/>
          </w:tcPr>
          <w:p>
            <w:pPr>
              <w:widowControl w:val="0"/>
              <w:spacing w:line="320" w:lineRule="exact"/>
              <w:jc w:val="center"/>
              <w:rPr>
                <w:sz w:val="24"/>
                <w:szCs w:val="24"/>
              </w:rPr>
            </w:pPr>
            <w:r>
              <w:rPr>
                <w:rFonts w:hint="eastAsia"/>
                <w:sz w:val="24"/>
                <w:szCs w:val="24"/>
              </w:rPr>
              <w:t>专题讲座</w:t>
            </w:r>
          </w:p>
          <w:p>
            <w:pPr>
              <w:widowControl w:val="0"/>
              <w:spacing w:line="320" w:lineRule="exact"/>
              <w:jc w:val="center"/>
              <w:rPr>
                <w:sz w:val="24"/>
                <w:szCs w:val="24"/>
              </w:rPr>
            </w:pPr>
            <w:r>
              <w:rPr>
                <w:rFonts w:hint="eastAsia"/>
                <w:sz w:val="24"/>
                <w:szCs w:val="24"/>
              </w:rPr>
              <w:t>现场教学</w:t>
            </w:r>
          </w:p>
        </w:tc>
        <w:tc>
          <w:tcPr>
            <w:tcW w:w="1276" w:type="dxa"/>
            <w:tcBorders>
              <w:tl2br w:val="nil"/>
              <w:tr2bl w:val="nil"/>
            </w:tcBorders>
            <w:vAlign w:val="center"/>
          </w:tcPr>
          <w:p>
            <w:pPr>
              <w:widowControl w:val="0"/>
              <w:spacing w:line="320" w:lineRule="exact"/>
              <w:jc w:val="center"/>
              <w:rPr>
                <w:sz w:val="24"/>
                <w:szCs w:val="24"/>
              </w:rPr>
            </w:pPr>
            <w:r>
              <w:rPr>
                <w:rFonts w:hint="eastAsia"/>
                <w:sz w:val="24"/>
                <w:szCs w:val="24"/>
              </w:rPr>
              <w:t>黎燕宜</w:t>
            </w:r>
          </w:p>
        </w:tc>
        <w:tc>
          <w:tcPr>
            <w:tcW w:w="1976" w:type="dxa"/>
            <w:tcBorders>
              <w:tl2br w:val="nil"/>
              <w:tr2bl w:val="nil"/>
            </w:tcBorders>
            <w:vAlign w:val="center"/>
          </w:tcPr>
          <w:p>
            <w:pPr>
              <w:widowControl w:val="0"/>
              <w:spacing w:line="320" w:lineRule="exact"/>
              <w:jc w:val="center"/>
              <w:rPr>
                <w:sz w:val="24"/>
                <w:szCs w:val="24"/>
              </w:rPr>
            </w:pPr>
            <w:r>
              <w:rPr>
                <w:rFonts w:hint="eastAsia"/>
                <w:sz w:val="24"/>
                <w:szCs w:val="24"/>
              </w:rPr>
              <w:t>东城校区3号教学楼6楼茶艺实训室</w:t>
            </w:r>
          </w:p>
        </w:tc>
      </w:tr>
    </w:tbl>
    <w:p>
      <w:pPr>
        <w:jc w:val="left"/>
        <w:rPr>
          <w:rStyle w:val="10"/>
          <w:rFonts w:eastAsia="宋体"/>
          <w:szCs w:val="32"/>
        </w:rPr>
        <w:sectPr>
          <w:footerReference r:id="rId3" w:type="default"/>
          <w:footerReference r:id="rId4" w:type="even"/>
          <w:pgSz w:w="11906" w:h="16838"/>
          <w:pgMar w:top="1984" w:right="1531" w:bottom="1984" w:left="1531" w:header="851" w:footer="1531" w:gutter="0"/>
          <w:cols w:space="0" w:num="1"/>
          <w:titlePg/>
          <w:docGrid w:type="linesAndChars" w:linePitch="579" w:charSpace="-849"/>
        </w:sectPr>
      </w:pPr>
      <w:r>
        <w:rPr>
          <w:rStyle w:val="10"/>
          <w:rFonts w:eastAsia="宋体"/>
          <w:szCs w:val="32"/>
        </w:rPr>
        <w:br w:type="page"/>
      </w:r>
    </w:p>
    <w:p>
      <w:pPr>
        <w:jc w:val="left"/>
        <w:rPr>
          <w:rStyle w:val="10"/>
          <w:rFonts w:eastAsia="宋体"/>
          <w:szCs w:val="32"/>
        </w:rPr>
      </w:pPr>
      <w:r>
        <w:rPr>
          <w:rStyle w:val="10"/>
          <w:rFonts w:eastAsia="宋体"/>
          <w:szCs w:val="32"/>
        </w:rPr>
        <w:t>附件2</w:t>
      </w:r>
    </w:p>
    <w:p>
      <w:pPr>
        <w:jc w:val="center"/>
        <w:rPr>
          <w:rFonts w:eastAsia="创艺简标宋"/>
          <w:sz w:val="44"/>
          <w:szCs w:val="44"/>
        </w:rPr>
      </w:pPr>
      <w:r>
        <w:rPr>
          <w:rFonts w:hint="eastAsia" w:eastAsia="创艺简标宋"/>
          <w:sz w:val="44"/>
          <w:szCs w:val="44"/>
        </w:rPr>
        <w:t>茶艺师资培训班报名表</w:t>
      </w:r>
    </w:p>
    <w:p>
      <w:pPr>
        <w:rPr>
          <w:color w:val="auto"/>
          <w:sz w:val="28"/>
          <w:szCs w:val="28"/>
        </w:rPr>
      </w:pPr>
      <w:r>
        <w:rPr>
          <w:color w:val="auto"/>
          <w:sz w:val="28"/>
          <w:szCs w:val="28"/>
        </w:rPr>
        <w:t>单位名称（盖章）：</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14:textFill>
            <w14:solidFill>
              <w14:schemeClr w14:val="bg1"/>
            </w14:solidFill>
          </w14:textFill>
        </w:rPr>
        <w:t>a</w:t>
      </w:r>
    </w:p>
    <w:p>
      <w:pPr>
        <w:rPr>
          <w:color w:val="FFFFFF" w:themeColor="background1"/>
          <w:sz w:val="28"/>
          <w:szCs w:val="28"/>
          <w:u w:val="single"/>
          <w14:textFill>
            <w14:solidFill>
              <w14:schemeClr w14:val="bg1"/>
            </w14:solidFill>
          </w14:textFill>
        </w:rPr>
      </w:pPr>
      <w:r>
        <w:rPr>
          <w:rFonts w:hint="eastAsia"/>
          <w:color w:val="auto"/>
          <w:sz w:val="28"/>
          <w:szCs w:val="28"/>
        </w:rPr>
        <w:t xml:space="preserve">单位地址（必填）：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14:textFill>
            <w14:solidFill>
              <w14:schemeClr w14:val="bg1"/>
            </w14:solidFill>
          </w14:textFill>
        </w:rPr>
        <w:t>a</w:t>
      </w:r>
    </w:p>
    <w:p>
      <w:pPr>
        <w:widowControl w:val="0"/>
        <w:rPr>
          <w:sz w:val="28"/>
          <w:szCs w:val="28"/>
          <w:u w:val="single"/>
        </w:rPr>
      </w:pPr>
      <w:r>
        <w:rPr>
          <w:rFonts w:hint="eastAsia"/>
          <w:color w:val="auto"/>
          <w:sz w:val="28"/>
          <w:szCs w:val="28"/>
        </w:rPr>
        <w:t>单位联系人：</w:t>
      </w:r>
      <w:r>
        <w:rPr>
          <w:color w:val="auto"/>
          <w:sz w:val="28"/>
          <w:szCs w:val="28"/>
          <w:u w:val="single"/>
        </w:rPr>
        <w:t xml:space="preserve">               </w:t>
      </w:r>
      <w:r>
        <w:rPr>
          <w:color w:val="auto"/>
          <w:sz w:val="28"/>
          <w:szCs w:val="28"/>
        </w:rPr>
        <w:t xml:space="preserve"> </w:t>
      </w:r>
      <w:r>
        <w:rPr>
          <w:rFonts w:hint="eastAsia"/>
          <w:color w:val="auto"/>
          <w:sz w:val="28"/>
          <w:szCs w:val="28"/>
        </w:rPr>
        <w:t xml:space="preserve"> 联系电话：</w:t>
      </w:r>
      <w:r>
        <w:rPr>
          <w:color w:val="auto"/>
          <w:sz w:val="28"/>
          <w:szCs w:val="28"/>
          <w:u w:val="single"/>
        </w:rPr>
        <w:t xml:space="preserve">                    </w:t>
      </w:r>
      <w:r>
        <w:rPr>
          <w:rFonts w:hint="eastAsia"/>
          <w:color w:val="auto"/>
          <w:sz w:val="28"/>
          <w:szCs w:val="28"/>
        </w:rPr>
        <w:t xml:space="preserve"> 联系人邮箱</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sz w:val="28"/>
          <w:szCs w:val="28"/>
          <w:u w:val="single"/>
        </w:rPr>
        <w:t xml:space="preserve">    </w:t>
      </w:r>
      <w:r>
        <w:rPr>
          <w:rFonts w:hint="eastAsia"/>
          <w:color w:val="FFFFFF"/>
          <w:sz w:val="28"/>
          <w:szCs w:val="28"/>
          <w:u w:val="single"/>
        </w:rPr>
        <w:t>a</w:t>
      </w:r>
    </w:p>
    <w:tbl>
      <w:tblPr>
        <w:tblStyle w:val="8"/>
        <w:tblW w:w="127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525"/>
        <w:gridCol w:w="3146"/>
        <w:gridCol w:w="992"/>
        <w:gridCol w:w="1701"/>
        <w:gridCol w:w="1134"/>
        <w:gridCol w:w="226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序号</w:t>
            </w:r>
          </w:p>
        </w:tc>
        <w:tc>
          <w:tcPr>
            <w:tcW w:w="1525"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姓名</w:t>
            </w:r>
          </w:p>
        </w:tc>
        <w:tc>
          <w:tcPr>
            <w:tcW w:w="3146"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身份证号码</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性别</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专业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职务</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手机号码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val="0"/>
              <w:snapToGrid w:val="0"/>
              <w:jc w:val="center"/>
              <w:rPr>
                <w:rFonts w:ascii="黑体" w:hAnsi="黑体" w:eastAsia="黑体" w:cs="黑体"/>
                <w:bCs/>
                <w:color w:val="auto"/>
                <w:sz w:val="28"/>
                <w:szCs w:val="28"/>
              </w:rPr>
            </w:pPr>
            <w:r>
              <w:rPr>
                <w:rFonts w:hint="eastAsia" w:ascii="黑体" w:hAnsi="黑体" w:eastAsia="黑体" w:cs="黑体"/>
                <w:bCs/>
                <w:color w:val="auto"/>
                <w:sz w:val="28"/>
                <w:szCs w:val="28"/>
              </w:rPr>
              <w:t>是否食宿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3146" w:type="dxa"/>
            <w:tcBorders>
              <w:top w:val="single" w:color="000000" w:sz="4" w:space="0"/>
              <w:left w:val="single" w:color="000000" w:sz="4" w:space="0"/>
              <w:bottom w:val="single" w:color="000000" w:sz="4" w:space="0"/>
              <w:right w:val="single" w:color="000000" w:sz="4" w:space="0"/>
            </w:tcBorders>
          </w:tcPr>
          <w:p>
            <w:pPr>
              <w:rPr>
                <w:color w:val="auto"/>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3146" w:type="dxa"/>
            <w:tcBorders>
              <w:top w:val="single" w:color="000000" w:sz="4" w:space="0"/>
              <w:left w:val="single" w:color="000000" w:sz="4" w:space="0"/>
              <w:bottom w:val="single" w:color="000000" w:sz="4" w:space="0"/>
              <w:right w:val="single" w:color="000000" w:sz="4" w:space="0"/>
            </w:tcBorders>
          </w:tcPr>
          <w:p>
            <w:pPr>
              <w:rPr>
                <w:color w:val="auto"/>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trPr>
        <w:tc>
          <w:tcPr>
            <w:tcW w:w="863"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3146" w:type="dxa"/>
            <w:tcBorders>
              <w:top w:val="single" w:color="000000" w:sz="4" w:space="0"/>
              <w:left w:val="single" w:color="000000" w:sz="4" w:space="0"/>
              <w:bottom w:val="single" w:color="000000" w:sz="4" w:space="0"/>
              <w:right w:val="single" w:color="000000" w:sz="4" w:space="0"/>
            </w:tcBorders>
          </w:tcPr>
          <w:p>
            <w:pPr>
              <w:rPr>
                <w:color w:val="auto"/>
                <w:sz w:val="28"/>
                <w:szCs w:val="28"/>
              </w:rPr>
            </w:pPr>
          </w:p>
        </w:tc>
        <w:tc>
          <w:tcPr>
            <w:tcW w:w="992"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color w:val="auto"/>
                <w:sz w:val="28"/>
                <w:szCs w:val="28"/>
              </w:rPr>
            </w:pPr>
          </w:p>
        </w:tc>
      </w:tr>
    </w:tbl>
    <w:p>
      <w:pPr>
        <w:rPr>
          <w:sz w:val="28"/>
          <w:szCs w:val="28"/>
        </w:rPr>
      </w:pPr>
      <w:r>
        <w:rPr>
          <w:sz w:val="28"/>
        </w:rPr>
        <w:drawing>
          <wp:anchor distT="0" distB="0" distL="114300" distR="114300" simplePos="0" relativeHeight="251658240" behindDoc="1" locked="0" layoutInCell="1" allowOverlap="1">
            <wp:simplePos x="0" y="0"/>
            <wp:positionH relativeFrom="column">
              <wp:posOffset>6675120</wp:posOffset>
            </wp:positionH>
            <wp:positionV relativeFrom="paragraph">
              <wp:posOffset>83820</wp:posOffset>
            </wp:positionV>
            <wp:extent cx="1494155" cy="1494155"/>
            <wp:effectExtent l="0" t="0" r="0" b="0"/>
            <wp:wrapTight wrapText="bothSides">
              <wp:wrapPolygon>
                <wp:start x="0" y="0"/>
                <wp:lineTo x="0" y="21214"/>
                <wp:lineTo x="21214" y="21214"/>
                <wp:lineTo x="21214"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94000" cy="1494000"/>
                    </a:xfrm>
                    <a:prstGeom prst="rect">
                      <a:avLst/>
                    </a:prstGeom>
                    <a:noFill/>
                  </pic:spPr>
                </pic:pic>
              </a:graphicData>
            </a:graphic>
          </wp:anchor>
        </w:drawing>
      </w:r>
      <w:r>
        <w:rPr>
          <w:rFonts w:hint="eastAsia"/>
          <w:sz w:val="28"/>
        </w:rPr>
        <w:t>注：请各院校于5月5日前，登录网址https://www.wjx.top/vj/ep2a8fP.aspx或扫描二维码报名，并上传已盖好单位公章的报名表。联系人：谢老师，联系电话：0769-22201627，18038310286。按报名先后确定培训人员名单，额满即止。报名经确认成功后（以邮件或电话回复为准），各院校原则上不得随意更换参训人员。</w:t>
      </w:r>
    </w:p>
    <w:sectPr>
      <w:pgSz w:w="16838" w:h="11906" w:orient="landscape"/>
      <w:pgMar w:top="1531" w:right="1984" w:bottom="1531" w:left="1984" w:header="851" w:footer="1531" w:gutter="0"/>
      <w:cols w:space="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pPr>
    <w:r>
      <w:rPr>
        <w:rFonts w:hint="eastAsia" w:eastAsia="楷体_GB2312"/>
        <w:color w:val="auto"/>
        <w:sz w:val="24"/>
        <w:szCs w:val="24"/>
      </w:rPr>
      <w:t>—</w:t>
    </w:r>
    <w:r>
      <w:rPr>
        <w:color w:val="auto"/>
        <w:sz w:val="24"/>
        <w:szCs w:val="24"/>
      </w:rPr>
      <w:fldChar w:fldCharType="begin"/>
    </w:r>
    <w:r>
      <w:rPr>
        <w:rFonts w:eastAsia="楷体_GB2312"/>
        <w:color w:val="auto"/>
        <w:sz w:val="24"/>
        <w:szCs w:val="24"/>
      </w:rPr>
      <w:instrText xml:space="preserve">PAGE  </w:instrText>
    </w:r>
    <w:r>
      <w:rPr>
        <w:color w:val="auto"/>
        <w:sz w:val="24"/>
        <w:szCs w:val="24"/>
      </w:rPr>
      <w:fldChar w:fldCharType="separate"/>
    </w:r>
    <w:r>
      <w:rPr>
        <w:rFonts w:eastAsia="楷体_GB2312"/>
        <w:color w:val="auto"/>
        <w:sz w:val="24"/>
        <w:szCs w:val="24"/>
      </w:rPr>
      <w:t>3</w:t>
    </w:r>
    <w:r>
      <w:rPr>
        <w:color w:val="auto"/>
        <w:sz w:val="24"/>
        <w:szCs w:val="24"/>
      </w:rPr>
      <w:fldChar w:fldCharType="end"/>
    </w:r>
    <w:r>
      <w:rPr>
        <w:rFonts w:hint="eastAsia" w:eastAsia="楷体_GB2312"/>
        <w:color w:val="auto"/>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rStyle w:val="13"/>
        <w:rFonts w:hint="eastAsia"/>
        <w:sz w:val="24"/>
      </w:rPr>
      <w:t>—</w:t>
    </w:r>
    <w:r>
      <w:rPr>
        <w:sz w:val="24"/>
        <w:szCs w:val="24"/>
      </w:rPr>
      <w:fldChar w:fldCharType="begin"/>
    </w:r>
    <w:r>
      <w:rPr>
        <w:rStyle w:val="13"/>
        <w:sz w:val="24"/>
      </w:rPr>
      <w:instrText xml:space="preserve">PAGE  </w:instrText>
    </w:r>
    <w:r>
      <w:rPr>
        <w:sz w:val="24"/>
        <w:szCs w:val="24"/>
      </w:rPr>
      <w:fldChar w:fldCharType="separate"/>
    </w:r>
    <w:r>
      <w:rPr>
        <w:rStyle w:val="13"/>
        <w:sz w:val="24"/>
      </w:rPr>
      <w:t>4</w:t>
    </w:r>
    <w:r>
      <w:rPr>
        <w:sz w:val="24"/>
        <w:szCs w:val="24"/>
      </w:rPr>
      <w:fldChar w:fldCharType="end"/>
    </w:r>
    <w:r>
      <w:rPr>
        <w:rStyle w:val="13"/>
        <w:rFonts w:hint="eastAsia"/>
        <w:sz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58"/>
  <w:drawingGridVerticalSpacing w:val="579"/>
  <w:displayHorizontalDrawingGridEvery w:val="2"/>
  <w:noPunctuationKerning w:val="1"/>
  <w:characterSpacingControl w:val="doNotCompress"/>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B05"/>
    <w:rsid w:val="000520AB"/>
    <w:rsid w:val="00083FD4"/>
    <w:rsid w:val="00097B20"/>
    <w:rsid w:val="000B4ACE"/>
    <w:rsid w:val="000F73D3"/>
    <w:rsid w:val="00107C45"/>
    <w:rsid w:val="00116B24"/>
    <w:rsid w:val="00123756"/>
    <w:rsid w:val="00132A58"/>
    <w:rsid w:val="00133624"/>
    <w:rsid w:val="00137A9D"/>
    <w:rsid w:val="001546A9"/>
    <w:rsid w:val="001606B4"/>
    <w:rsid w:val="00171E95"/>
    <w:rsid w:val="00172A27"/>
    <w:rsid w:val="00183740"/>
    <w:rsid w:val="00185026"/>
    <w:rsid w:val="001860D4"/>
    <w:rsid w:val="001A7E39"/>
    <w:rsid w:val="001E0B65"/>
    <w:rsid w:val="00206A0E"/>
    <w:rsid w:val="0023586F"/>
    <w:rsid w:val="00237EF2"/>
    <w:rsid w:val="002618A2"/>
    <w:rsid w:val="00284E23"/>
    <w:rsid w:val="00293FDA"/>
    <w:rsid w:val="002D0D0D"/>
    <w:rsid w:val="0030346F"/>
    <w:rsid w:val="0030350E"/>
    <w:rsid w:val="00313F7E"/>
    <w:rsid w:val="00317358"/>
    <w:rsid w:val="00325AC6"/>
    <w:rsid w:val="00353A28"/>
    <w:rsid w:val="0037696B"/>
    <w:rsid w:val="003777EA"/>
    <w:rsid w:val="00381851"/>
    <w:rsid w:val="003A5474"/>
    <w:rsid w:val="003C16AD"/>
    <w:rsid w:val="003C18D9"/>
    <w:rsid w:val="003D2BD7"/>
    <w:rsid w:val="003E0EF3"/>
    <w:rsid w:val="003E14E3"/>
    <w:rsid w:val="003E17D4"/>
    <w:rsid w:val="003F7497"/>
    <w:rsid w:val="0040753A"/>
    <w:rsid w:val="0047307D"/>
    <w:rsid w:val="004A0B79"/>
    <w:rsid w:val="004B1EA8"/>
    <w:rsid w:val="004E7A78"/>
    <w:rsid w:val="004F1B81"/>
    <w:rsid w:val="00512036"/>
    <w:rsid w:val="005652CC"/>
    <w:rsid w:val="005757A7"/>
    <w:rsid w:val="00580096"/>
    <w:rsid w:val="005802E9"/>
    <w:rsid w:val="005A1370"/>
    <w:rsid w:val="005B6F2B"/>
    <w:rsid w:val="006129C6"/>
    <w:rsid w:val="0062275E"/>
    <w:rsid w:val="00625164"/>
    <w:rsid w:val="00640150"/>
    <w:rsid w:val="00650538"/>
    <w:rsid w:val="00663FE6"/>
    <w:rsid w:val="00670FE7"/>
    <w:rsid w:val="006851EC"/>
    <w:rsid w:val="00691420"/>
    <w:rsid w:val="0069797A"/>
    <w:rsid w:val="006B0832"/>
    <w:rsid w:val="006F0F45"/>
    <w:rsid w:val="00726016"/>
    <w:rsid w:val="00735E24"/>
    <w:rsid w:val="00760D3B"/>
    <w:rsid w:val="00782E7D"/>
    <w:rsid w:val="0078431E"/>
    <w:rsid w:val="007A765A"/>
    <w:rsid w:val="007D2AB1"/>
    <w:rsid w:val="007D446D"/>
    <w:rsid w:val="00825596"/>
    <w:rsid w:val="00851440"/>
    <w:rsid w:val="00863957"/>
    <w:rsid w:val="00884A0D"/>
    <w:rsid w:val="00897342"/>
    <w:rsid w:val="008B4D85"/>
    <w:rsid w:val="008C4619"/>
    <w:rsid w:val="008F7B9C"/>
    <w:rsid w:val="00916519"/>
    <w:rsid w:val="009352E1"/>
    <w:rsid w:val="00971445"/>
    <w:rsid w:val="00971D2F"/>
    <w:rsid w:val="009868B8"/>
    <w:rsid w:val="009A1701"/>
    <w:rsid w:val="009A20BC"/>
    <w:rsid w:val="009F1B15"/>
    <w:rsid w:val="009F5F76"/>
    <w:rsid w:val="009F742A"/>
    <w:rsid w:val="00A45DE4"/>
    <w:rsid w:val="00A57942"/>
    <w:rsid w:val="00A711B6"/>
    <w:rsid w:val="00A8577A"/>
    <w:rsid w:val="00A87C4A"/>
    <w:rsid w:val="00AB7F6D"/>
    <w:rsid w:val="00AD54AF"/>
    <w:rsid w:val="00AD655B"/>
    <w:rsid w:val="00AF0119"/>
    <w:rsid w:val="00B3749A"/>
    <w:rsid w:val="00B40DA0"/>
    <w:rsid w:val="00B6092A"/>
    <w:rsid w:val="00B870FA"/>
    <w:rsid w:val="00B94BD3"/>
    <w:rsid w:val="00BB5C20"/>
    <w:rsid w:val="00BD4E76"/>
    <w:rsid w:val="00BD5D0D"/>
    <w:rsid w:val="00BF26EF"/>
    <w:rsid w:val="00C108A6"/>
    <w:rsid w:val="00C166D8"/>
    <w:rsid w:val="00C325DC"/>
    <w:rsid w:val="00C471C5"/>
    <w:rsid w:val="00C54AD9"/>
    <w:rsid w:val="00C60528"/>
    <w:rsid w:val="00C978FB"/>
    <w:rsid w:val="00CA02A1"/>
    <w:rsid w:val="00CD5A4A"/>
    <w:rsid w:val="00D06303"/>
    <w:rsid w:val="00D25DD3"/>
    <w:rsid w:val="00D416E7"/>
    <w:rsid w:val="00D51E6C"/>
    <w:rsid w:val="00D57FE2"/>
    <w:rsid w:val="00D77DA4"/>
    <w:rsid w:val="00DA092D"/>
    <w:rsid w:val="00DC3429"/>
    <w:rsid w:val="00E06307"/>
    <w:rsid w:val="00E20B82"/>
    <w:rsid w:val="00E62F94"/>
    <w:rsid w:val="00E77AC8"/>
    <w:rsid w:val="00E93470"/>
    <w:rsid w:val="00EA1A8B"/>
    <w:rsid w:val="00EA7709"/>
    <w:rsid w:val="00EB5E8A"/>
    <w:rsid w:val="00EF528A"/>
    <w:rsid w:val="00F00F46"/>
    <w:rsid w:val="00F01C92"/>
    <w:rsid w:val="00F021A5"/>
    <w:rsid w:val="00F072FC"/>
    <w:rsid w:val="00F42902"/>
    <w:rsid w:val="00F606B4"/>
    <w:rsid w:val="00F80726"/>
    <w:rsid w:val="00FA1365"/>
    <w:rsid w:val="00FB22A0"/>
    <w:rsid w:val="02091D5D"/>
    <w:rsid w:val="05EB6741"/>
    <w:rsid w:val="06952748"/>
    <w:rsid w:val="080A5F22"/>
    <w:rsid w:val="0A2717DA"/>
    <w:rsid w:val="0CBA7794"/>
    <w:rsid w:val="0CD74CF7"/>
    <w:rsid w:val="0FFE57BC"/>
    <w:rsid w:val="1089477C"/>
    <w:rsid w:val="113C0CEF"/>
    <w:rsid w:val="12CB748B"/>
    <w:rsid w:val="13F24066"/>
    <w:rsid w:val="161C7EC7"/>
    <w:rsid w:val="19506C5B"/>
    <w:rsid w:val="19E70DEB"/>
    <w:rsid w:val="1A753A25"/>
    <w:rsid w:val="20703052"/>
    <w:rsid w:val="241E314D"/>
    <w:rsid w:val="24943C13"/>
    <w:rsid w:val="262106DF"/>
    <w:rsid w:val="26314B60"/>
    <w:rsid w:val="26341CE9"/>
    <w:rsid w:val="27935850"/>
    <w:rsid w:val="27DE6D5E"/>
    <w:rsid w:val="290A19EE"/>
    <w:rsid w:val="2DB40B48"/>
    <w:rsid w:val="37C24D63"/>
    <w:rsid w:val="37CD1651"/>
    <w:rsid w:val="3B98278F"/>
    <w:rsid w:val="3BC964FA"/>
    <w:rsid w:val="408A5340"/>
    <w:rsid w:val="42B54FBC"/>
    <w:rsid w:val="464B7460"/>
    <w:rsid w:val="47C17175"/>
    <w:rsid w:val="4815488F"/>
    <w:rsid w:val="48227B22"/>
    <w:rsid w:val="4CD24473"/>
    <w:rsid w:val="4F916615"/>
    <w:rsid w:val="5075554E"/>
    <w:rsid w:val="513A18EE"/>
    <w:rsid w:val="5A06012C"/>
    <w:rsid w:val="5A644E77"/>
    <w:rsid w:val="5B7014B6"/>
    <w:rsid w:val="5B756FCE"/>
    <w:rsid w:val="5BA54FC4"/>
    <w:rsid w:val="5BF50D94"/>
    <w:rsid w:val="5D9479B6"/>
    <w:rsid w:val="5DB40B9E"/>
    <w:rsid w:val="5F1616BF"/>
    <w:rsid w:val="602C5848"/>
    <w:rsid w:val="6124794E"/>
    <w:rsid w:val="67E721C0"/>
    <w:rsid w:val="696D1251"/>
    <w:rsid w:val="696E156D"/>
    <w:rsid w:val="6A163DCA"/>
    <w:rsid w:val="6C0874A8"/>
    <w:rsid w:val="6C5F0DE2"/>
    <w:rsid w:val="6D914D38"/>
    <w:rsid w:val="6DD62C82"/>
    <w:rsid w:val="6EF30C67"/>
    <w:rsid w:val="732C6B29"/>
    <w:rsid w:val="74496753"/>
    <w:rsid w:val="74DB64C9"/>
    <w:rsid w:val="78626011"/>
    <w:rsid w:val="79EB5CAD"/>
    <w:rsid w:val="7C0530E4"/>
    <w:rsid w:val="7CB72746"/>
    <w:rsid w:val="7CF12E5B"/>
    <w:rsid w:val="7E293233"/>
    <w:rsid w:val="7E7900D6"/>
    <w:rsid w:val="7ED3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仿宋_GB2312" w:cs="Times New Roman"/>
      <w:color w:val="000000"/>
      <w:kern w:val="2"/>
      <w:sz w:val="32"/>
      <w:szCs w:val="21"/>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8"/>
    <w:qFormat/>
    <w:uiPriority w:val="0"/>
    <w:pPr>
      <w:tabs>
        <w:tab w:val="right" w:pos="4153"/>
        <w:tab w:val="left" w:leader="underscore" w:pos="8306"/>
      </w:tabs>
      <w:snapToGrid w:val="0"/>
      <w:jc w:val="left"/>
    </w:pPr>
    <w:rPr>
      <w:sz w:val="18"/>
      <w:szCs w:val="18"/>
    </w:rPr>
  </w:style>
  <w:style w:type="paragraph" w:styleId="3">
    <w:name w:val="header"/>
    <w:basedOn w:val="1"/>
    <w:link w:val="16"/>
    <w:qFormat/>
    <w:uiPriority w:val="0"/>
    <w:pPr>
      <w:pBdr>
        <w:bottom w:val="single" w:color="000000" w:sz="6" w:space="1"/>
      </w:pBdr>
      <w:tabs>
        <w:tab w:val="right" w:pos="4153"/>
        <w:tab w:val="left" w:leader="underscore"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6">
    <w:name w:val="FollowedHyperlink"/>
    <w:basedOn w:val="5"/>
    <w:semiHidden/>
    <w:unhideWhenUsed/>
    <w:qFormat/>
    <w:uiPriority w:val="99"/>
    <w:rPr>
      <w:color w:val="800080" w:themeColor="followedHyperlink"/>
      <w:u w:val="single"/>
      <w14:textFill>
        <w14:solidFill>
          <w14:schemeClr w14:val="folHlink"/>
        </w14:solidFill>
      </w14:textFill>
    </w:rPr>
  </w:style>
  <w:style w:type="character" w:styleId="7">
    <w:name w:val="Hyperlink"/>
    <w:qFormat/>
    <w:uiPriority w:val="0"/>
    <w:rPr>
      <w:color w:val="0000FF"/>
      <w:u w:val="single"/>
    </w:rPr>
  </w:style>
  <w:style w:type="character" w:customStyle="1" w:styleId="9">
    <w:name w:val="UserStyle_1"/>
    <w:basedOn w:val="10"/>
    <w:qFormat/>
    <w:uiPriority w:val="0"/>
  </w:style>
  <w:style w:type="character" w:customStyle="1" w:styleId="10">
    <w:name w:val="NormalCharacter"/>
    <w:qFormat/>
    <w:uiPriority w:val="0"/>
  </w:style>
  <w:style w:type="character" w:customStyle="1" w:styleId="11">
    <w:name w:val="UserStyle_2"/>
    <w:qFormat/>
    <w:uiPriority w:val="0"/>
    <w:rPr>
      <w:rFonts w:ascii="Times New Roman" w:hAnsi="Times New Roman" w:eastAsia="楷体_GB2312"/>
      <w:color w:val="000000"/>
      <w:sz w:val="18"/>
      <w:szCs w:val="24"/>
    </w:rPr>
  </w:style>
  <w:style w:type="character" w:customStyle="1" w:styleId="12">
    <w:name w:val="UserStyle_0"/>
    <w:basedOn w:val="10"/>
    <w:qFormat/>
    <w:uiPriority w:val="0"/>
  </w:style>
  <w:style w:type="character" w:customStyle="1" w:styleId="13">
    <w:name w:val="页码1"/>
    <w:qFormat/>
    <w:uiPriority w:val="0"/>
    <w:rPr>
      <w:rFonts w:ascii="Times New Roman" w:hAnsi="Times New Roman" w:eastAsia="楷体_GB2312"/>
      <w:color w:val="auto"/>
      <w:sz w:val="18"/>
      <w:szCs w:val="24"/>
    </w:rPr>
  </w:style>
  <w:style w:type="character" w:customStyle="1" w:styleId="14">
    <w:name w:val="UserStyle_7"/>
    <w:basedOn w:val="10"/>
    <w:qFormat/>
    <w:uiPriority w:val="0"/>
  </w:style>
  <w:style w:type="character" w:customStyle="1" w:styleId="15">
    <w:name w:val="UserStyle_3"/>
    <w:basedOn w:val="10"/>
    <w:qFormat/>
    <w:uiPriority w:val="0"/>
  </w:style>
  <w:style w:type="character" w:customStyle="1" w:styleId="16">
    <w:name w:val="页眉 字符"/>
    <w:link w:val="3"/>
    <w:qFormat/>
    <w:uiPriority w:val="0"/>
    <w:rPr>
      <w:rFonts w:eastAsia="仿宋_GB2312"/>
      <w:color w:val="000000"/>
      <w:kern w:val="2"/>
      <w:sz w:val="18"/>
      <w:szCs w:val="18"/>
    </w:rPr>
  </w:style>
  <w:style w:type="character" w:customStyle="1" w:styleId="17">
    <w:name w:val="UserStyle_5"/>
    <w:qFormat/>
    <w:uiPriority w:val="0"/>
    <w:rPr>
      <w:rFonts w:eastAsia="宋体"/>
      <w:color w:val="000000"/>
      <w:sz w:val="21"/>
      <w:szCs w:val="21"/>
    </w:rPr>
  </w:style>
  <w:style w:type="character" w:customStyle="1" w:styleId="18">
    <w:name w:val="页脚 字符"/>
    <w:link w:val="2"/>
    <w:qFormat/>
    <w:uiPriority w:val="0"/>
    <w:rPr>
      <w:rFonts w:eastAsia="仿宋_GB2312"/>
      <w:color w:val="000000"/>
      <w:kern w:val="2"/>
      <w:sz w:val="18"/>
      <w:szCs w:val="18"/>
    </w:rPr>
  </w:style>
  <w:style w:type="paragraph" w:customStyle="1" w:styleId="19">
    <w:name w:val="AnnotationText"/>
    <w:basedOn w:val="1"/>
    <w:qFormat/>
    <w:uiPriority w:val="0"/>
    <w:pPr>
      <w:jc w:val="left"/>
    </w:pPr>
  </w:style>
  <w:style w:type="paragraph" w:customStyle="1" w:styleId="20">
    <w:name w:val="UserStyle_15"/>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1">
    <w:name w:val="UserStyle_16"/>
    <w:basedOn w:val="1"/>
    <w:qFormat/>
    <w:uiPriority w:val="0"/>
    <w:rPr>
      <w:rFonts w:eastAsia="宋体"/>
      <w:sz w:val="21"/>
      <w:szCs w:val="24"/>
    </w:rPr>
  </w:style>
  <w:style w:type="paragraph" w:customStyle="1" w:styleId="22">
    <w:name w:val="UserStyle_18"/>
    <w:basedOn w:val="1"/>
    <w:qFormat/>
    <w:uiPriority w:val="0"/>
    <w:pPr>
      <w:tabs>
        <w:tab w:val="right" w:pos="4153"/>
        <w:tab w:val="left" w:leader="underscore" w:pos="8306"/>
      </w:tabs>
      <w:snapToGrid w:val="0"/>
      <w:jc w:val="left"/>
    </w:pPr>
    <w:rPr>
      <w:sz w:val="18"/>
      <w:szCs w:val="18"/>
    </w:rPr>
  </w:style>
  <w:style w:type="paragraph" w:customStyle="1" w:styleId="23">
    <w:name w:val="UserStyle_19"/>
    <w:basedOn w:val="19"/>
    <w:next w:val="19"/>
    <w:qFormat/>
    <w:uiPriority w:val="0"/>
  </w:style>
  <w:style w:type="paragraph" w:customStyle="1" w:styleId="24">
    <w:name w:val="UserStyle_17"/>
    <w:basedOn w:val="1"/>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5">
    <w:name w:val="UserStyle_14"/>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hAnsi="宋体" w:eastAsia="宋体"/>
      <w:kern w:val="0"/>
      <w:sz w:val="24"/>
      <w:szCs w:val="24"/>
    </w:rPr>
  </w:style>
  <w:style w:type="paragraph" w:customStyle="1" w:styleId="26">
    <w:name w:val="UserStyle_9"/>
    <w:basedOn w:val="27"/>
    <w:qFormat/>
    <w:uiPriority w:val="0"/>
    <w:pPr>
      <w:pBdr>
        <w:bottom w:val="single" w:color="000000" w:sz="6" w:space="1"/>
      </w:pBdr>
      <w:tabs>
        <w:tab w:val="right" w:pos="4153"/>
        <w:tab w:val="left" w:leader="underscore" w:pos="8306"/>
      </w:tabs>
      <w:snapToGrid w:val="0"/>
      <w:jc w:val="center"/>
    </w:pPr>
    <w:rPr>
      <w:sz w:val="18"/>
      <w:szCs w:val="18"/>
    </w:rPr>
  </w:style>
  <w:style w:type="paragraph" w:customStyle="1" w:styleId="27">
    <w:name w:val="UserStyle_10"/>
    <w:qFormat/>
    <w:uiPriority w:val="0"/>
    <w:pPr>
      <w:jc w:val="both"/>
    </w:pPr>
    <w:rPr>
      <w:rFonts w:ascii="Times New Roman" w:hAnsi="Times New Roman" w:eastAsia="仿宋_GB2312" w:cs="Times New Roman"/>
      <w:kern w:val="2"/>
      <w:sz w:val="32"/>
      <w:szCs w:val="24"/>
      <w:lang w:val="en-US" w:eastAsia="zh-CN" w:bidi="ar-SA"/>
    </w:rPr>
  </w:style>
  <w:style w:type="paragraph" w:customStyle="1" w:styleId="28">
    <w:name w:val="UserStyle_8"/>
    <w:basedOn w:val="1"/>
    <w:qFormat/>
    <w:uiPriority w:val="0"/>
    <w:pPr>
      <w:tabs>
        <w:tab w:val="right" w:pos="4153"/>
        <w:tab w:val="left" w:leader="underscore" w:pos="8306"/>
      </w:tabs>
      <w:snapToGrid w:val="0"/>
      <w:jc w:val="left"/>
    </w:pPr>
    <w:rPr>
      <w:sz w:val="18"/>
      <w:szCs w:val="18"/>
    </w:rPr>
  </w:style>
  <w:style w:type="paragraph" w:customStyle="1" w:styleId="29">
    <w:name w:val="UserStyle_11"/>
    <w:basedOn w:val="1"/>
    <w:qFormat/>
    <w:uiPriority w:val="0"/>
    <w:rPr>
      <w:rFonts w:eastAsia="宋体"/>
      <w:sz w:val="21"/>
      <w:szCs w:val="24"/>
    </w:rPr>
  </w:style>
  <w:style w:type="paragraph" w:customStyle="1" w:styleId="30">
    <w:name w:val="UserStyle_12"/>
    <w:basedOn w:val="27"/>
    <w:qFormat/>
    <w:uiPriority w:val="0"/>
    <w:pPr>
      <w:tabs>
        <w:tab w:val="right" w:pos="4153"/>
        <w:tab w:val="left" w:leader="underscore" w:pos="8306"/>
      </w:tabs>
      <w:snapToGrid w:val="0"/>
      <w:jc w:val="left"/>
    </w:pPr>
    <w:rPr>
      <w:sz w:val="18"/>
      <w:szCs w:val="18"/>
    </w:rPr>
  </w:style>
  <w:style w:type="paragraph" w:customStyle="1" w:styleId="31">
    <w:name w:val="Acetate"/>
    <w:basedOn w:val="1"/>
    <w:qFormat/>
    <w:uiPriority w:val="0"/>
    <w:rPr>
      <w:sz w:val="18"/>
      <w:szCs w:val="18"/>
    </w:rPr>
  </w:style>
  <w:style w:type="paragraph" w:customStyle="1" w:styleId="32">
    <w:name w:val="UserStyle_13"/>
    <w:basedOn w:val="1"/>
    <w:qFormat/>
    <w:uiPriority w:val="0"/>
    <w:pPr>
      <w:ind w:firstLine="420" w:firstLineChars="200"/>
    </w:pPr>
  </w:style>
  <w:style w:type="character" w:customStyle="1" w:styleId="33">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398</Words>
  <Characters>2274</Characters>
  <Lines>18</Lines>
  <Paragraphs>5</Paragraphs>
  <TotalTime>88</TotalTime>
  <ScaleCrop>false</ScaleCrop>
  <LinksUpToDate>false</LinksUpToDate>
  <CharactersWithSpaces>2667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2020-05-26T07:25:00Z</dcterms:created>
  <dc:creator>Administrator</dc:creator>
  <cp:lastModifiedBy>丛丛</cp:lastModifiedBy>
  <cp:lastPrinted>2021-04-19T08:01:00Z</cp:lastPrinted>
  <dcterms:modified xsi:type="dcterms:W3CDTF">2021-04-22T06:35:27Z</dcterms:modified>
  <dc:title>粤技管〔2019〕  号</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F4334587A0774D2E864D1FB022BFDFED</vt:lpwstr>
  </property>
</Properties>
</file>