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520" w:lineRule="exact"/>
        <w:jc w:val="left"/>
        <w:textAlignment w:val="auto"/>
        <w:outlineLvl w:val="9"/>
        <w:rPr>
          <w:rStyle w:val="9"/>
          <w:sz w:val="30"/>
          <w:szCs w:val="30"/>
        </w:rPr>
      </w:pPr>
    </w:p>
    <w:p>
      <w:pPr>
        <w:keepNext w:val="0"/>
        <w:keepLines w:val="0"/>
        <w:pageBreakBefore w:val="0"/>
        <w:widowControl/>
        <w:kinsoku/>
        <w:wordWrap/>
        <w:overflowPunct/>
        <w:topLinePunct w:val="0"/>
        <w:autoSpaceDE/>
        <w:autoSpaceDN/>
        <w:bidi w:val="0"/>
        <w:adjustRightInd/>
        <w:snapToGrid/>
        <w:spacing w:line="520" w:lineRule="exact"/>
        <w:jc w:val="left"/>
        <w:textAlignment w:val="auto"/>
        <w:outlineLvl w:val="9"/>
        <w:rPr>
          <w:rStyle w:val="9"/>
          <w:sz w:val="30"/>
          <w:szCs w:val="30"/>
        </w:rPr>
      </w:pPr>
    </w:p>
    <w:p>
      <w:pPr>
        <w:spacing w:line="560" w:lineRule="exact"/>
        <w:jc w:val="right"/>
        <w:rPr>
          <w:color w:val="auto"/>
        </w:rPr>
      </w:pPr>
      <w:r>
        <w:rPr>
          <w:rFonts w:hint="eastAsia"/>
          <w:color w:val="auto"/>
        </w:rPr>
        <w:t>粤技管〔20</w:t>
      </w:r>
      <w:r>
        <w:rPr>
          <w:rFonts w:hint="eastAsia"/>
          <w:color w:val="auto"/>
          <w:lang w:val="en-US" w:eastAsia="zh-CN"/>
        </w:rPr>
        <w:t>21</w:t>
      </w:r>
      <w:r>
        <w:rPr>
          <w:rFonts w:hint="eastAsia"/>
          <w:color w:val="auto"/>
        </w:rPr>
        <w:t>〕</w:t>
      </w:r>
      <w:r>
        <w:rPr>
          <w:rFonts w:hint="eastAsia"/>
          <w:color w:val="auto"/>
          <w:lang w:val="en-US" w:eastAsia="zh-CN"/>
        </w:rPr>
        <w:t>5</w:t>
      </w:r>
      <w:r>
        <w:rPr>
          <w:rFonts w:hint="eastAsia"/>
          <w:color w:val="auto"/>
        </w:rPr>
        <w:t>号</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eastAsia="创艺简标宋"/>
          <w:sz w:val="30"/>
          <w:szCs w:val="30"/>
        </w:rPr>
      </w:pPr>
    </w:p>
    <w:p>
      <w:pPr>
        <w:widowControl w:val="0"/>
        <w:jc w:val="center"/>
        <w:rPr>
          <w:rFonts w:eastAsia="创艺简标宋"/>
          <w:sz w:val="40"/>
          <w:szCs w:val="44"/>
        </w:rPr>
      </w:pPr>
      <w:r>
        <w:rPr>
          <w:rFonts w:eastAsia="创艺简标宋"/>
          <w:sz w:val="40"/>
          <w:szCs w:val="44"/>
        </w:rPr>
        <w:t>关于举办全省技工院校</w:t>
      </w:r>
      <w:r>
        <w:rPr>
          <w:rFonts w:hint="eastAsia" w:eastAsia="创艺简标宋"/>
          <w:sz w:val="40"/>
          <w:szCs w:val="44"/>
        </w:rPr>
        <w:t>“粤菜师傅”教师能力提升培训班的</w:t>
      </w:r>
      <w:r>
        <w:rPr>
          <w:rFonts w:eastAsia="创艺简标宋"/>
          <w:sz w:val="40"/>
          <w:szCs w:val="44"/>
        </w:rPr>
        <w:t>通知</w:t>
      </w:r>
    </w:p>
    <w:p>
      <w:pPr>
        <w:jc w:val="left"/>
        <w:rPr>
          <w:rStyle w:val="9"/>
          <w:szCs w:val="32"/>
        </w:rPr>
      </w:pPr>
    </w:p>
    <w:p>
      <w:pPr>
        <w:keepNext w:val="0"/>
        <w:keepLines w:val="0"/>
        <w:pageBreakBefore w:val="0"/>
        <w:widowControl/>
        <w:kinsoku/>
        <w:wordWrap/>
        <w:overflowPunct/>
        <w:topLinePunct w:val="0"/>
        <w:autoSpaceDE/>
        <w:autoSpaceDN/>
        <w:bidi w:val="0"/>
        <w:adjustRightInd/>
        <w:snapToGrid/>
        <w:spacing w:line="520" w:lineRule="exact"/>
        <w:textAlignment w:val="auto"/>
        <w:outlineLvl w:val="9"/>
        <w:rPr>
          <w:color w:val="auto"/>
          <w:kern w:val="0"/>
          <w:szCs w:val="32"/>
        </w:rPr>
      </w:pPr>
      <w:r>
        <w:rPr>
          <w:color w:val="auto"/>
          <w:kern w:val="0"/>
          <w:szCs w:val="32"/>
          <w:highlight w:val="none"/>
        </w:rPr>
        <w:t>各地级以上市人力资源和社会保障局</w:t>
      </w:r>
      <w:r>
        <w:rPr>
          <w:color w:val="auto"/>
          <w:kern w:val="0"/>
          <w:szCs w:val="32"/>
        </w:rPr>
        <w:t>职业能力建设（培训就业、技工教育管理）科（处），各有关技工院校：</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color w:val="auto"/>
          <w:kern w:val="0"/>
          <w:szCs w:val="32"/>
        </w:rPr>
      </w:pPr>
      <w:r>
        <w:rPr>
          <w:color w:val="auto"/>
          <w:kern w:val="0"/>
          <w:szCs w:val="32"/>
        </w:rPr>
        <w:t>根据我省20</w:t>
      </w:r>
      <w:r>
        <w:rPr>
          <w:rFonts w:hint="eastAsia"/>
          <w:color w:val="auto"/>
          <w:kern w:val="0"/>
          <w:szCs w:val="32"/>
        </w:rPr>
        <w:t>21</w:t>
      </w:r>
      <w:r>
        <w:rPr>
          <w:color w:val="auto"/>
          <w:kern w:val="0"/>
          <w:szCs w:val="32"/>
        </w:rPr>
        <w:t>年技工院校师资培训工作计划，为促使专业教师更新知识，了解行业发展的最新动态，提升专业能力和教学效果，定于20</w:t>
      </w:r>
      <w:r>
        <w:rPr>
          <w:rFonts w:hint="eastAsia"/>
          <w:color w:val="auto"/>
          <w:kern w:val="0"/>
          <w:szCs w:val="32"/>
        </w:rPr>
        <w:t>21</w:t>
      </w:r>
      <w:r>
        <w:rPr>
          <w:color w:val="auto"/>
          <w:kern w:val="0"/>
          <w:szCs w:val="32"/>
        </w:rPr>
        <w:t>年</w:t>
      </w:r>
      <w:r>
        <w:rPr>
          <w:rFonts w:hint="eastAsia"/>
          <w:color w:val="auto"/>
          <w:kern w:val="0"/>
          <w:szCs w:val="32"/>
        </w:rPr>
        <w:t>4</w:t>
      </w:r>
      <w:r>
        <w:rPr>
          <w:color w:val="auto"/>
          <w:kern w:val="0"/>
          <w:szCs w:val="32"/>
        </w:rPr>
        <w:t>月举办一期技工院校</w:t>
      </w:r>
      <w:r>
        <w:rPr>
          <w:rFonts w:hint="eastAsia"/>
          <w:color w:val="auto"/>
          <w:kern w:val="0"/>
          <w:szCs w:val="32"/>
        </w:rPr>
        <w:t>“粤菜师傅”</w:t>
      </w:r>
      <w:r>
        <w:rPr>
          <w:color w:val="auto"/>
          <w:kern w:val="0"/>
          <w:szCs w:val="32"/>
        </w:rPr>
        <w:t>师资能力提升培训班。现就有关事项通知如下：</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632" w:firstLineChars="200"/>
        <w:textAlignment w:val="auto"/>
        <w:outlineLvl w:val="9"/>
        <w:rPr>
          <w:rStyle w:val="9"/>
          <w:rFonts w:eastAsia="黑体"/>
          <w:bCs/>
          <w:kern w:val="0"/>
          <w:szCs w:val="32"/>
        </w:rPr>
      </w:pPr>
      <w:r>
        <w:rPr>
          <w:rStyle w:val="9"/>
          <w:rFonts w:hint="eastAsia" w:eastAsia="黑体"/>
          <w:bCs/>
          <w:kern w:val="0"/>
          <w:szCs w:val="32"/>
          <w:lang w:eastAsia="zh-CN"/>
        </w:rPr>
        <w:t>一、</w:t>
      </w:r>
      <w:r>
        <w:rPr>
          <w:rStyle w:val="9"/>
          <w:rFonts w:eastAsia="黑体"/>
          <w:bCs/>
          <w:kern w:val="0"/>
          <w:szCs w:val="32"/>
        </w:rPr>
        <w:t>培训目标和内容</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color w:val="auto"/>
        </w:rPr>
      </w:pPr>
      <w:r>
        <w:rPr>
          <w:rFonts w:hint="eastAsia"/>
          <w:color w:val="auto"/>
        </w:rPr>
        <w:t>（一）培训目标：通过省内知名粤菜师傅及东莞本土特色餐饮名店讲学，以东莞本地特色菜肴、点心作为范例，帮助教师深入理解“粤菜师傅”工程，学习粤菜经典菜点及地方特色菜点制作。</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color w:val="auto"/>
        </w:rPr>
      </w:pPr>
      <w:r>
        <w:rPr>
          <w:rFonts w:hint="eastAsia"/>
          <w:color w:val="auto"/>
        </w:rPr>
        <w:t>（二）培训内容：模块一：东莞特色风味菜肴的制作：水乡龙船饭、虎门蟹饼、长安虾饼、大朗榄酱炒饭、茶山盐插虾、东城碌大肠。模块二：东莞特色风味点心的制作：麻葛、眉豆糕、甜冬团、咸狗俐、艾角、韭菜饼。模块三：东莞饮食文化发展史：饮食文化博物馆参观。</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rStyle w:val="9"/>
          <w:rFonts w:eastAsia="黑体"/>
          <w:bCs/>
          <w:szCs w:val="32"/>
        </w:rPr>
      </w:pPr>
      <w:r>
        <w:rPr>
          <w:rStyle w:val="9"/>
          <w:rFonts w:eastAsia="黑体"/>
          <w:bCs/>
          <w:szCs w:val="32"/>
        </w:rPr>
        <w:t>二、培训对象</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color w:val="auto"/>
        </w:rPr>
      </w:pPr>
      <w:r>
        <w:rPr>
          <w:rFonts w:hint="eastAsia"/>
          <w:color w:val="auto"/>
        </w:rPr>
        <w:t>全省烹饪、食品等相关专业骨干教师。</w:t>
      </w:r>
      <w:r>
        <w:rPr>
          <w:rFonts w:hint="eastAsia"/>
        </w:rPr>
        <w:t>原则每学校不超过3人，总</w:t>
      </w:r>
      <w:r>
        <w:rPr>
          <w:rFonts w:hint="eastAsia"/>
          <w:color w:val="auto"/>
        </w:rPr>
        <w:t>人数</w:t>
      </w:r>
      <w:r>
        <w:rPr>
          <w:color w:val="auto"/>
        </w:rPr>
        <w:t>不超过30人。</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color w:val="auto"/>
          <w:kern w:val="0"/>
          <w:szCs w:val="32"/>
        </w:rPr>
      </w:pPr>
      <w:r>
        <w:rPr>
          <w:rFonts w:hint="eastAsia"/>
          <w:color w:val="auto"/>
        </w:rPr>
        <w:t>参训人员须自觉遵守疫情防控各项规定，每日做好自我健康监测，确保参加培训前身体状况良好，准备口罩等个人防护用品，做好个人疫情防护工作。14天内有确诊病例接触史或疑似病例接触史的人员及发热患者不能参加培训。</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rStyle w:val="9"/>
          <w:rFonts w:eastAsia="黑体"/>
          <w:bCs/>
          <w:szCs w:val="32"/>
        </w:rPr>
      </w:pPr>
      <w:r>
        <w:rPr>
          <w:rStyle w:val="9"/>
          <w:rFonts w:eastAsia="黑体"/>
          <w:bCs/>
          <w:szCs w:val="32"/>
        </w:rPr>
        <w:t>三、培训师资</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color w:val="auto"/>
          <w:kern w:val="0"/>
          <w:szCs w:val="32"/>
        </w:rPr>
      </w:pPr>
      <w:r>
        <w:rPr>
          <w:rFonts w:hint="eastAsia"/>
          <w:color w:val="auto"/>
        </w:rPr>
        <w:t>本次培训拟邀请中国烹饪大师、广东省“粤菜师傅”大师工作室</w:t>
      </w:r>
      <w:r>
        <w:rPr>
          <w:rFonts w:hint="eastAsia"/>
          <w:b/>
          <w:color w:val="auto"/>
          <w:kern w:val="0"/>
          <w:szCs w:val="32"/>
        </w:rPr>
        <w:t>陈锡泉</w:t>
      </w:r>
      <w:r>
        <w:rPr>
          <w:rFonts w:hint="eastAsia"/>
          <w:color w:val="auto"/>
          <w:kern w:val="0"/>
          <w:szCs w:val="32"/>
        </w:rPr>
        <w:t>，</w:t>
      </w:r>
      <w:r>
        <w:rPr>
          <w:rFonts w:hint="eastAsia"/>
          <w:color w:val="auto"/>
        </w:rPr>
        <w:t>东莞名厨、东莞市迎宾馆行政总厨</w:t>
      </w:r>
      <w:r>
        <w:rPr>
          <w:rFonts w:hint="eastAsia"/>
          <w:b/>
          <w:color w:val="auto"/>
          <w:kern w:val="0"/>
          <w:szCs w:val="32"/>
        </w:rPr>
        <w:t>谭震洪</w:t>
      </w:r>
      <w:r>
        <w:rPr>
          <w:rFonts w:hint="eastAsia"/>
          <w:color w:val="auto"/>
          <w:kern w:val="0"/>
          <w:szCs w:val="32"/>
        </w:rPr>
        <w:t>，</w:t>
      </w:r>
      <w:r>
        <w:rPr>
          <w:rFonts w:hint="eastAsia"/>
          <w:color w:val="auto"/>
        </w:rPr>
        <w:t>东莞宾馆点心部主管、中式面点高级技师</w:t>
      </w:r>
      <w:r>
        <w:rPr>
          <w:rFonts w:hint="eastAsia"/>
          <w:b/>
          <w:color w:val="auto"/>
          <w:kern w:val="0"/>
          <w:szCs w:val="32"/>
        </w:rPr>
        <w:t>温剑峰</w:t>
      </w:r>
      <w:r>
        <w:rPr>
          <w:rFonts w:hint="eastAsia"/>
          <w:color w:val="auto"/>
          <w:kern w:val="0"/>
          <w:szCs w:val="32"/>
        </w:rPr>
        <w:t>，</w:t>
      </w:r>
      <w:r>
        <w:rPr>
          <w:rFonts w:hint="eastAsia"/>
          <w:color w:val="auto"/>
        </w:rPr>
        <w:t>东莞新福苑</w:t>
      </w:r>
      <w:r>
        <w:rPr>
          <w:rFonts w:hint="eastAsia"/>
          <w:b/>
          <w:bCs/>
          <w:color w:val="auto"/>
          <w:kern w:val="0"/>
          <w:szCs w:val="32"/>
        </w:rPr>
        <w:t>何</w:t>
      </w:r>
      <w:r>
        <w:rPr>
          <w:rFonts w:hint="eastAsia"/>
          <w:b/>
          <w:bCs/>
          <w:color w:val="auto"/>
          <w:kern w:val="0"/>
          <w:szCs w:val="32"/>
          <w:lang w:eastAsia="zh-CN"/>
        </w:rPr>
        <w:t>舒</w:t>
      </w:r>
      <w:r>
        <w:rPr>
          <w:rFonts w:hint="eastAsia"/>
          <w:b/>
          <w:bCs/>
          <w:color w:val="auto"/>
          <w:kern w:val="0"/>
          <w:szCs w:val="32"/>
        </w:rPr>
        <w:t>婷</w:t>
      </w:r>
      <w:r>
        <w:rPr>
          <w:rFonts w:hint="eastAsia"/>
          <w:color w:val="auto"/>
          <w:kern w:val="0"/>
          <w:szCs w:val="32"/>
        </w:rPr>
        <w:t>，</w:t>
      </w:r>
      <w:r>
        <w:rPr>
          <w:rFonts w:hint="eastAsia"/>
          <w:color w:val="auto"/>
        </w:rPr>
        <w:t>东莞市技师学院中式烹调高级技师</w:t>
      </w:r>
      <w:r>
        <w:rPr>
          <w:rFonts w:hint="eastAsia"/>
          <w:b/>
          <w:bCs/>
          <w:color w:val="auto"/>
          <w:kern w:val="0"/>
          <w:szCs w:val="32"/>
        </w:rPr>
        <w:t>李晓</w:t>
      </w:r>
      <w:r>
        <w:rPr>
          <w:rFonts w:hint="eastAsia"/>
          <w:color w:val="auto"/>
          <w:kern w:val="0"/>
          <w:szCs w:val="32"/>
        </w:rPr>
        <w:t>。</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rStyle w:val="9"/>
          <w:rFonts w:eastAsia="黑体"/>
          <w:bCs/>
          <w:szCs w:val="32"/>
        </w:rPr>
      </w:pPr>
      <w:r>
        <w:rPr>
          <w:rStyle w:val="9"/>
          <w:rFonts w:eastAsia="黑体"/>
          <w:bCs/>
          <w:szCs w:val="32"/>
        </w:rPr>
        <w:t>四、培训安排</w:t>
      </w:r>
    </w:p>
    <w:p>
      <w:pPr>
        <w:keepNext w:val="0"/>
        <w:keepLines w:val="0"/>
        <w:pageBreakBefore w:val="0"/>
        <w:widowControl/>
        <w:kinsoku/>
        <w:wordWrap/>
        <w:overflowPunct/>
        <w:topLinePunct w:val="0"/>
        <w:autoSpaceDE/>
        <w:autoSpaceDN/>
        <w:bidi w:val="0"/>
        <w:adjustRightInd/>
        <w:snapToGrid/>
        <w:spacing w:line="520" w:lineRule="exact"/>
        <w:ind w:firstLine="474" w:firstLineChars="150"/>
        <w:textAlignment w:val="auto"/>
        <w:outlineLvl w:val="9"/>
        <w:rPr>
          <w:color w:val="auto"/>
        </w:rPr>
      </w:pPr>
      <w:r>
        <w:rPr>
          <w:color w:val="auto"/>
        </w:rPr>
        <w:t>（</w:t>
      </w:r>
      <w:r>
        <w:rPr>
          <w:rFonts w:hint="eastAsia"/>
          <w:color w:val="auto"/>
        </w:rPr>
        <w:t>一）具体培训工作由东莞市技师学院承办。</w:t>
      </w:r>
    </w:p>
    <w:p>
      <w:pPr>
        <w:keepNext w:val="0"/>
        <w:keepLines w:val="0"/>
        <w:pageBreakBefore w:val="0"/>
        <w:widowControl/>
        <w:kinsoku/>
        <w:wordWrap/>
        <w:overflowPunct/>
        <w:topLinePunct w:val="0"/>
        <w:autoSpaceDE/>
        <w:autoSpaceDN/>
        <w:bidi w:val="0"/>
        <w:adjustRightInd/>
        <w:snapToGrid/>
        <w:spacing w:line="520" w:lineRule="exact"/>
        <w:ind w:firstLine="474" w:firstLineChars="150"/>
        <w:textAlignment w:val="auto"/>
        <w:outlineLvl w:val="9"/>
        <w:rPr>
          <w:color w:val="auto"/>
        </w:rPr>
      </w:pPr>
      <w:r>
        <w:rPr>
          <w:rFonts w:hint="eastAsia"/>
          <w:color w:val="auto"/>
        </w:rPr>
        <w:t>（二）授课形式：专题讲座、案例分析、实践操作、现场教学等多种培训形式。</w:t>
      </w:r>
    </w:p>
    <w:p>
      <w:pPr>
        <w:keepNext w:val="0"/>
        <w:keepLines w:val="0"/>
        <w:pageBreakBefore w:val="0"/>
        <w:widowControl/>
        <w:kinsoku/>
        <w:wordWrap/>
        <w:overflowPunct/>
        <w:topLinePunct w:val="0"/>
        <w:autoSpaceDE/>
        <w:autoSpaceDN/>
        <w:bidi w:val="0"/>
        <w:adjustRightInd/>
        <w:snapToGrid/>
        <w:spacing w:line="520" w:lineRule="exact"/>
        <w:ind w:firstLine="474" w:firstLineChars="150"/>
        <w:textAlignment w:val="auto"/>
        <w:outlineLvl w:val="9"/>
        <w:rPr>
          <w:color w:val="auto"/>
        </w:rPr>
      </w:pPr>
      <w:r>
        <w:rPr>
          <w:rFonts w:hint="eastAsia"/>
          <w:color w:val="auto"/>
        </w:rPr>
        <w:t>（三）培训时间：2021年4月19日—4月2</w:t>
      </w:r>
      <w:r>
        <w:rPr>
          <w:color w:val="auto"/>
        </w:rPr>
        <w:t>3</w:t>
      </w:r>
      <w:r>
        <w:rPr>
          <w:rFonts w:hint="eastAsia"/>
          <w:color w:val="auto"/>
        </w:rPr>
        <w:t>日，共5天。</w:t>
      </w:r>
    </w:p>
    <w:p>
      <w:pPr>
        <w:keepNext w:val="0"/>
        <w:keepLines w:val="0"/>
        <w:pageBreakBefore w:val="0"/>
        <w:widowControl/>
        <w:kinsoku/>
        <w:wordWrap/>
        <w:overflowPunct/>
        <w:topLinePunct w:val="0"/>
        <w:autoSpaceDE/>
        <w:autoSpaceDN/>
        <w:bidi w:val="0"/>
        <w:adjustRightInd/>
        <w:snapToGrid/>
        <w:spacing w:line="520" w:lineRule="exact"/>
        <w:ind w:firstLine="474" w:firstLineChars="150"/>
        <w:textAlignment w:val="auto"/>
        <w:outlineLvl w:val="9"/>
        <w:rPr>
          <w:color w:val="auto"/>
        </w:rPr>
      </w:pPr>
      <w:r>
        <w:rPr>
          <w:rFonts w:hint="eastAsia"/>
          <w:color w:val="auto"/>
        </w:rPr>
        <w:t>（四）培训地点：东莞市技师学院职教城校区（东莞市横沥镇职教路6号）。</w:t>
      </w:r>
    </w:p>
    <w:p>
      <w:pPr>
        <w:keepNext w:val="0"/>
        <w:keepLines w:val="0"/>
        <w:pageBreakBefore w:val="0"/>
        <w:widowControl/>
        <w:kinsoku/>
        <w:wordWrap/>
        <w:overflowPunct/>
        <w:topLinePunct w:val="0"/>
        <w:autoSpaceDE/>
        <w:autoSpaceDN/>
        <w:bidi w:val="0"/>
        <w:adjustRightInd/>
        <w:snapToGrid/>
        <w:spacing w:line="520" w:lineRule="exact"/>
        <w:ind w:firstLine="474" w:firstLineChars="150"/>
        <w:textAlignment w:val="auto"/>
        <w:outlineLvl w:val="9"/>
        <w:rPr>
          <w:color w:val="auto"/>
        </w:rPr>
      </w:pPr>
      <w:r>
        <w:rPr>
          <w:rFonts w:hint="eastAsia"/>
          <w:color w:val="auto"/>
        </w:rPr>
        <w:t>（五）培训证书：培训结束，考核合格者，颁发培训证书（可作专业技术人员继续教育学时证明）。</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rStyle w:val="9"/>
          <w:rFonts w:eastAsia="黑体"/>
          <w:bCs/>
          <w:szCs w:val="32"/>
        </w:rPr>
      </w:pPr>
      <w:r>
        <w:rPr>
          <w:rStyle w:val="9"/>
          <w:rFonts w:hint="eastAsia" w:eastAsia="黑体"/>
          <w:bCs/>
          <w:szCs w:val="32"/>
        </w:rPr>
        <w:t>五、报到安排</w:t>
      </w:r>
    </w:p>
    <w:p>
      <w:pPr>
        <w:keepNext w:val="0"/>
        <w:keepLines w:val="0"/>
        <w:pageBreakBefore w:val="0"/>
        <w:widowControl/>
        <w:kinsoku/>
        <w:wordWrap/>
        <w:overflowPunct/>
        <w:topLinePunct w:val="0"/>
        <w:autoSpaceDE/>
        <w:autoSpaceDN/>
        <w:bidi w:val="0"/>
        <w:adjustRightInd/>
        <w:snapToGrid/>
        <w:spacing w:line="520" w:lineRule="exact"/>
        <w:ind w:firstLine="474" w:firstLineChars="150"/>
        <w:textAlignment w:val="auto"/>
        <w:outlineLvl w:val="9"/>
        <w:rPr>
          <w:color w:val="auto"/>
        </w:rPr>
      </w:pPr>
      <w:r>
        <w:rPr>
          <w:rFonts w:hint="eastAsia"/>
          <w:color w:val="auto"/>
        </w:rPr>
        <w:t>报到时间及地点：住宿学员4月18日14:00-17:30华通城大酒店（东莞市企石镇湖滨南路一号、电话：0769-86732288）报到；不住宿学员4月19日8:30东莞市技师学院职教城校区行政楼四楼多功能厅报到。</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rStyle w:val="9"/>
          <w:rFonts w:eastAsia="黑体"/>
          <w:bCs/>
          <w:szCs w:val="32"/>
        </w:rPr>
      </w:pPr>
      <w:r>
        <w:rPr>
          <w:rStyle w:val="9"/>
          <w:rFonts w:hint="eastAsia" w:eastAsia="黑体"/>
          <w:bCs/>
          <w:szCs w:val="32"/>
        </w:rPr>
        <w:t>六、培训费用</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color w:val="auto"/>
        </w:rPr>
      </w:pPr>
      <w:r>
        <w:rPr>
          <w:rFonts w:hint="eastAsia"/>
          <w:color w:val="auto"/>
        </w:rPr>
        <w:t>（一）免培训费。</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color w:val="auto"/>
        </w:rPr>
      </w:pPr>
      <w:r>
        <w:rPr>
          <w:rFonts w:hint="eastAsia"/>
          <w:color w:val="auto"/>
        </w:rPr>
        <w:t>（二）东莞市市外学员免费提供食宿及酒店与学校交通，城际交通自理。</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color w:val="auto"/>
        </w:rPr>
      </w:pPr>
      <w:r>
        <w:rPr>
          <w:rFonts w:hint="eastAsia"/>
          <w:color w:val="auto"/>
        </w:rPr>
        <w:t>（三）东莞市本市学员伙食费、住宿费、交通费自理。</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rStyle w:val="9"/>
          <w:rFonts w:eastAsia="黑体"/>
          <w:bCs/>
          <w:szCs w:val="32"/>
        </w:rPr>
      </w:pPr>
      <w:r>
        <w:rPr>
          <w:rStyle w:val="9"/>
          <w:rFonts w:hint="eastAsia" w:eastAsia="黑体"/>
          <w:bCs/>
          <w:szCs w:val="32"/>
        </w:rPr>
        <w:t>七、报名方式</w:t>
      </w:r>
    </w:p>
    <w:p>
      <w:pPr>
        <w:keepNext w:val="0"/>
        <w:keepLines w:val="0"/>
        <w:pageBreakBefore w:val="0"/>
        <w:widowControl/>
        <w:kinsoku/>
        <w:wordWrap/>
        <w:overflowPunct/>
        <w:topLinePunct w:val="0"/>
        <w:autoSpaceDE/>
        <w:autoSpaceDN/>
        <w:bidi w:val="0"/>
        <w:adjustRightInd/>
        <w:snapToGrid/>
        <w:spacing w:line="520" w:lineRule="exact"/>
        <w:ind w:firstLine="541" w:firstLineChars="196"/>
        <w:textAlignment w:val="auto"/>
        <w:outlineLvl w:val="9"/>
        <w:rPr>
          <w:rFonts w:hint="eastAsia"/>
          <w:bCs/>
          <w:kern w:val="0"/>
          <w:szCs w:val="32"/>
        </w:rPr>
      </w:pPr>
      <w:r>
        <w:rPr>
          <w:color w:val="auto"/>
          <w:sz w:val="28"/>
          <w:szCs w:val="28"/>
        </w:rPr>
        <w:drawing>
          <wp:anchor distT="0" distB="0" distL="114300" distR="114300" simplePos="0" relativeHeight="251657216" behindDoc="0" locked="0" layoutInCell="1" allowOverlap="1">
            <wp:simplePos x="0" y="0"/>
            <wp:positionH relativeFrom="column">
              <wp:posOffset>4171315</wp:posOffset>
            </wp:positionH>
            <wp:positionV relativeFrom="paragraph">
              <wp:posOffset>89535</wp:posOffset>
            </wp:positionV>
            <wp:extent cx="1440180" cy="1440180"/>
            <wp:effectExtent l="0" t="0" r="8255" b="825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rcRect l="4465" t="76194" r="66223" b="6051"/>
                    <a:stretch>
                      <a:fillRect/>
                    </a:stretch>
                  </pic:blipFill>
                  <pic:spPr>
                    <a:xfrm>
                      <a:off x="0" y="0"/>
                      <a:ext cx="1440000" cy="1440000"/>
                    </a:xfrm>
                    <a:prstGeom prst="rect">
                      <a:avLst/>
                    </a:prstGeom>
                    <a:noFill/>
                    <a:ln>
                      <a:noFill/>
                    </a:ln>
                  </pic:spPr>
                </pic:pic>
              </a:graphicData>
            </a:graphic>
          </wp:anchor>
        </w:drawing>
      </w:r>
      <w:r>
        <w:rPr>
          <w:rFonts w:hint="eastAsia"/>
          <w:b/>
          <w:kern w:val="0"/>
          <w:szCs w:val="32"/>
        </w:rPr>
        <w:t>请各学校于4月15日前，扫描二维码或登录网址https://www.wjx.top/vj/tI9JIAI.aspx报名，并上传已盖好单位公章的报名表。联系人：谢老师，联系电话：0769-22201627，18038310286。</w:t>
      </w:r>
      <w:r>
        <w:rPr>
          <w:rFonts w:hint="eastAsia"/>
          <w:bCs/>
          <w:kern w:val="0"/>
          <w:szCs w:val="32"/>
        </w:rPr>
        <w:t>按报名先后确定培训人员名单，额满即止。报名经确认成功后（以邮件或电话回复为准），各院校原则上不得随意更换参训人员。</w:t>
      </w:r>
    </w:p>
    <w:p>
      <w:pPr>
        <w:keepNext w:val="0"/>
        <w:keepLines w:val="0"/>
        <w:pageBreakBefore w:val="0"/>
        <w:widowControl/>
        <w:kinsoku/>
        <w:wordWrap/>
        <w:overflowPunct/>
        <w:topLinePunct w:val="0"/>
        <w:autoSpaceDE/>
        <w:autoSpaceDN/>
        <w:bidi w:val="0"/>
        <w:adjustRightInd/>
        <w:snapToGrid/>
        <w:spacing w:line="520" w:lineRule="exact"/>
        <w:ind w:firstLine="620" w:firstLineChars="196"/>
        <w:jc w:val="left"/>
        <w:textAlignment w:val="auto"/>
        <w:outlineLvl w:val="9"/>
        <w:rPr>
          <w:color w:val="auto"/>
        </w:rPr>
      </w:pPr>
      <w:r>
        <w:rPr>
          <w:kern w:val="0"/>
          <w:szCs w:val="32"/>
        </w:rPr>
        <w:t>省厅技工教育管理处联系人：</w:t>
      </w:r>
      <w:r>
        <w:rPr>
          <w:rFonts w:hint="eastAsia"/>
          <w:kern w:val="0"/>
          <w:szCs w:val="32"/>
        </w:rPr>
        <w:t>林</w:t>
      </w:r>
      <w:r>
        <w:rPr>
          <w:rFonts w:hint="eastAsia"/>
          <w:kern w:val="0"/>
          <w:szCs w:val="32"/>
          <w:lang w:eastAsia="zh-CN"/>
        </w:rPr>
        <w:t>亿</w:t>
      </w:r>
      <w:r>
        <w:rPr>
          <w:rFonts w:hint="eastAsia"/>
          <w:kern w:val="0"/>
          <w:szCs w:val="32"/>
        </w:rPr>
        <w:t>丛</w:t>
      </w:r>
      <w:r>
        <w:rPr>
          <w:kern w:val="0"/>
          <w:szCs w:val="32"/>
        </w:rPr>
        <w:t>，电话：020</w:t>
      </w:r>
      <w:r>
        <w:rPr>
          <w:rFonts w:hint="eastAsia"/>
          <w:kern w:val="0"/>
          <w:szCs w:val="32"/>
          <w:lang w:val="en-US" w:eastAsia="zh-CN"/>
        </w:rPr>
        <w:t>-</w:t>
      </w:r>
      <w:r>
        <w:rPr>
          <w:kern w:val="0"/>
          <w:szCs w:val="32"/>
        </w:rPr>
        <w:t>831</w:t>
      </w:r>
      <w:r>
        <w:rPr>
          <w:rFonts w:hint="eastAsia"/>
          <w:kern w:val="0"/>
          <w:szCs w:val="32"/>
          <w:lang w:val="en-US" w:eastAsia="zh-CN"/>
        </w:rPr>
        <w:t>80191</w:t>
      </w:r>
      <w:r>
        <w:rPr>
          <w:kern w:val="0"/>
          <w:szCs w:val="32"/>
        </w:rPr>
        <w:t>。通知的电子版可在广东省技工教育师资培训学院网站</w:t>
      </w:r>
      <w:r>
        <w:rPr>
          <w:rFonts w:hint="eastAsia"/>
          <w:kern w:val="0"/>
          <w:szCs w:val="32"/>
        </w:rPr>
        <w:t>（</w:t>
      </w:r>
      <w:r>
        <w:rPr>
          <w:kern w:val="0"/>
          <w:szCs w:val="32"/>
        </w:rPr>
        <w:t>http://www.gf79.com/szpx/index.html</w:t>
      </w:r>
      <w:r>
        <w:rPr>
          <w:rFonts w:hint="eastAsia"/>
          <w:kern w:val="0"/>
          <w:szCs w:val="32"/>
        </w:rPr>
        <w:t xml:space="preserve"> ）</w:t>
      </w:r>
      <w:r>
        <w:rPr>
          <w:kern w:val="0"/>
          <w:szCs w:val="32"/>
        </w:rPr>
        <w:t>下载。</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color w:val="auto"/>
        </w:rPr>
      </w:pP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color w:val="auto"/>
        </w:rPr>
      </w:pPr>
      <w:r>
        <w:rPr>
          <w:color w:val="auto"/>
        </w:rPr>
        <w:t>附</w:t>
      </w:r>
      <w:r>
        <w:rPr>
          <w:rFonts w:hint="eastAsia"/>
          <w:color w:val="auto"/>
        </w:rPr>
        <w:t>件：1．“粤菜师傅”教师能力提升培训</w:t>
      </w:r>
      <w:r>
        <w:rPr>
          <w:color w:val="auto"/>
        </w:rPr>
        <w:t>课程表</w:t>
      </w:r>
    </w:p>
    <w:p>
      <w:pPr>
        <w:keepNext w:val="0"/>
        <w:keepLines w:val="0"/>
        <w:pageBreakBefore w:val="0"/>
        <w:widowControl/>
        <w:kinsoku/>
        <w:wordWrap/>
        <w:overflowPunct/>
        <w:topLinePunct w:val="0"/>
        <w:autoSpaceDE/>
        <w:autoSpaceDN/>
        <w:bidi w:val="0"/>
        <w:adjustRightInd/>
        <w:snapToGrid/>
        <w:spacing w:line="520" w:lineRule="exact"/>
        <w:ind w:firstLine="1580" w:firstLineChars="500"/>
        <w:textAlignment w:val="auto"/>
        <w:outlineLvl w:val="9"/>
        <w:rPr>
          <w:color w:val="auto"/>
        </w:rPr>
      </w:pPr>
      <w:r>
        <w:rPr>
          <w:color w:val="auto"/>
        </w:rPr>
        <w:t>2．</w:t>
      </w:r>
      <w:r>
        <w:rPr>
          <w:rFonts w:hint="eastAsia"/>
          <w:color w:val="auto"/>
        </w:rPr>
        <w:t>“粤菜师傅”教师能力提升培训</w:t>
      </w:r>
      <w:r>
        <w:rPr>
          <w:color w:val="auto"/>
        </w:rPr>
        <w:t>报名表</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color w:val="auto"/>
        </w:rPr>
      </w:pPr>
    </w:p>
    <w:p>
      <w:pPr>
        <w:keepNext w:val="0"/>
        <w:keepLines w:val="0"/>
        <w:pageBreakBefore w:val="0"/>
        <w:widowControl/>
        <w:kinsoku/>
        <w:wordWrap/>
        <w:overflowPunct/>
        <w:topLinePunct w:val="0"/>
        <w:autoSpaceDE/>
        <w:autoSpaceDN/>
        <w:bidi w:val="0"/>
        <w:adjustRightInd/>
        <w:snapToGrid/>
        <w:spacing w:line="520" w:lineRule="exact"/>
        <w:ind w:firstLine="2528" w:firstLineChars="800"/>
        <w:textAlignment w:val="auto"/>
        <w:outlineLvl w:val="9"/>
        <w:rPr>
          <w:color w:val="auto"/>
        </w:rPr>
      </w:pPr>
      <w:r>
        <w:rPr>
          <w:color w:val="auto"/>
        </w:rPr>
        <w:t>广东省人力资源和社会保障厅技工教育管理处</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color w:val="auto"/>
        </w:rPr>
      </w:pPr>
      <w:r>
        <w:rPr>
          <w:color w:val="auto"/>
        </w:rPr>
        <w:t xml:space="preserve">                       </w:t>
      </w:r>
      <w:r>
        <w:rPr>
          <w:rFonts w:hint="eastAsia"/>
          <w:color w:val="auto"/>
        </w:rPr>
        <w:t xml:space="preserve">   </w:t>
      </w:r>
      <w:r>
        <w:rPr>
          <w:color w:val="auto"/>
        </w:rPr>
        <w:t>20</w:t>
      </w:r>
      <w:r>
        <w:rPr>
          <w:rFonts w:hint="eastAsia"/>
          <w:color w:val="auto"/>
        </w:rPr>
        <w:t>21</w:t>
      </w:r>
      <w:r>
        <w:rPr>
          <w:color w:val="auto"/>
        </w:rPr>
        <w:t>年</w:t>
      </w:r>
      <w:r>
        <w:rPr>
          <w:rFonts w:hint="eastAsia"/>
          <w:color w:val="auto"/>
          <w:lang w:val="en-US" w:eastAsia="zh-CN"/>
        </w:rPr>
        <w:t>4</w:t>
      </w:r>
      <w:r>
        <w:rPr>
          <w:color w:val="auto"/>
        </w:rPr>
        <w:t>月</w:t>
      </w:r>
      <w:r>
        <w:rPr>
          <w:rFonts w:hint="eastAsia"/>
          <w:color w:val="auto"/>
          <w:lang w:val="en-US" w:eastAsia="zh-CN"/>
        </w:rPr>
        <w:t>2</w:t>
      </w:r>
      <w:r>
        <w:rPr>
          <w:color w:val="auto"/>
        </w:rPr>
        <w:t>日</w:t>
      </w:r>
    </w:p>
    <w:p>
      <w:pPr>
        <w:keepNext w:val="0"/>
        <w:keepLines w:val="0"/>
        <w:pageBreakBefore w:val="0"/>
        <w:widowControl/>
        <w:kinsoku/>
        <w:wordWrap/>
        <w:overflowPunct/>
        <w:topLinePunct w:val="0"/>
        <w:autoSpaceDE/>
        <w:autoSpaceDN/>
        <w:bidi w:val="0"/>
        <w:adjustRightInd/>
        <w:snapToGrid/>
        <w:spacing w:line="520" w:lineRule="exact"/>
        <w:textAlignment w:val="auto"/>
        <w:outlineLvl w:val="9"/>
        <w:rPr>
          <w:rStyle w:val="9"/>
          <w:szCs w:val="32"/>
        </w:rPr>
      </w:pPr>
      <w:r>
        <w:rPr>
          <w:rStyle w:val="9"/>
          <w:szCs w:val="32"/>
        </w:rPr>
        <w:br w:type="page"/>
      </w:r>
      <w:r>
        <w:rPr>
          <w:rStyle w:val="9"/>
          <w:rFonts w:eastAsia="宋体"/>
          <w:szCs w:val="32"/>
        </w:rPr>
        <w:t>附件1</w:t>
      </w:r>
    </w:p>
    <w:p>
      <w:pPr>
        <w:jc w:val="center"/>
        <w:rPr>
          <w:rFonts w:eastAsia="创艺简标宋"/>
          <w:sz w:val="40"/>
          <w:szCs w:val="40"/>
        </w:rPr>
      </w:pPr>
      <w:r>
        <w:rPr>
          <w:rFonts w:hint="eastAsia" w:eastAsia="创艺简标宋"/>
          <w:sz w:val="40"/>
          <w:szCs w:val="40"/>
        </w:rPr>
        <w:t>“粤菜师傅”教师能力提升培训班课程表</w:t>
      </w:r>
    </w:p>
    <w:tbl>
      <w:tblPr>
        <w:tblStyle w:val="7"/>
        <w:tblpPr w:leftFromText="180" w:rightFromText="180" w:vertAnchor="text" w:horzAnchor="page" w:tblpX="1578" w:tblpY="74"/>
        <w:tblOverlap w:val="never"/>
        <w:tblW w:w="939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0"/>
        <w:gridCol w:w="1410"/>
        <w:gridCol w:w="3607"/>
        <w:gridCol w:w="1071"/>
        <w:gridCol w:w="1186"/>
        <w:gridCol w:w="1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1" w:hRule="atLeast"/>
        </w:trPr>
        <w:tc>
          <w:tcPr>
            <w:tcW w:w="620"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序号</w:t>
            </w:r>
          </w:p>
        </w:tc>
        <w:tc>
          <w:tcPr>
            <w:tcW w:w="1410"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培训时间</w:t>
            </w:r>
          </w:p>
        </w:tc>
        <w:tc>
          <w:tcPr>
            <w:tcW w:w="3607"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培训模块及内容</w:t>
            </w:r>
          </w:p>
        </w:tc>
        <w:tc>
          <w:tcPr>
            <w:tcW w:w="1071"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培训形式</w:t>
            </w:r>
          </w:p>
        </w:tc>
        <w:tc>
          <w:tcPr>
            <w:tcW w:w="1186"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授课专家</w:t>
            </w:r>
          </w:p>
        </w:tc>
        <w:tc>
          <w:tcPr>
            <w:tcW w:w="1504"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地  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726" w:hRule="atLeast"/>
        </w:trPr>
        <w:tc>
          <w:tcPr>
            <w:tcW w:w="620" w:type="dxa"/>
            <w:vMerge w:val="restart"/>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1</w:t>
            </w:r>
          </w:p>
        </w:tc>
        <w:tc>
          <w:tcPr>
            <w:tcW w:w="1410"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4月1</w:t>
            </w:r>
            <w:r>
              <w:rPr>
                <w:color w:val="auto"/>
                <w:sz w:val="24"/>
                <w:szCs w:val="24"/>
              </w:rPr>
              <w:t>9</w:t>
            </w:r>
            <w:r>
              <w:rPr>
                <w:rFonts w:hint="eastAsia"/>
                <w:color w:val="auto"/>
                <w:sz w:val="24"/>
                <w:szCs w:val="24"/>
              </w:rPr>
              <w:t>日</w:t>
            </w:r>
          </w:p>
          <w:p>
            <w:pPr>
              <w:widowControl w:val="0"/>
              <w:spacing w:line="320" w:lineRule="exact"/>
              <w:jc w:val="center"/>
              <w:rPr>
                <w:color w:val="auto"/>
                <w:sz w:val="24"/>
                <w:szCs w:val="24"/>
              </w:rPr>
            </w:pPr>
            <w:r>
              <w:rPr>
                <w:rFonts w:hint="eastAsia"/>
                <w:color w:val="auto"/>
                <w:sz w:val="24"/>
                <w:szCs w:val="24"/>
              </w:rPr>
              <w:t>9:00-9:15</w:t>
            </w:r>
          </w:p>
        </w:tc>
        <w:tc>
          <w:tcPr>
            <w:tcW w:w="3607"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开班仪式</w:t>
            </w:r>
          </w:p>
        </w:tc>
        <w:tc>
          <w:tcPr>
            <w:tcW w:w="1071" w:type="dxa"/>
            <w:tcBorders>
              <w:tl2br w:val="nil"/>
              <w:tr2bl w:val="nil"/>
            </w:tcBorders>
            <w:vAlign w:val="center"/>
          </w:tcPr>
          <w:p>
            <w:pPr>
              <w:widowControl w:val="0"/>
              <w:spacing w:line="320" w:lineRule="exact"/>
              <w:jc w:val="center"/>
              <w:rPr>
                <w:color w:val="auto"/>
                <w:sz w:val="24"/>
                <w:szCs w:val="24"/>
              </w:rPr>
            </w:pPr>
          </w:p>
        </w:tc>
        <w:tc>
          <w:tcPr>
            <w:tcW w:w="1186" w:type="dxa"/>
            <w:tcBorders>
              <w:tl2br w:val="nil"/>
              <w:tr2bl w:val="nil"/>
            </w:tcBorders>
            <w:vAlign w:val="center"/>
          </w:tcPr>
          <w:p>
            <w:pPr>
              <w:widowControl w:val="0"/>
              <w:spacing w:line="320" w:lineRule="exact"/>
              <w:jc w:val="center"/>
              <w:rPr>
                <w:color w:val="auto"/>
                <w:sz w:val="24"/>
                <w:szCs w:val="24"/>
              </w:rPr>
            </w:pPr>
          </w:p>
        </w:tc>
        <w:tc>
          <w:tcPr>
            <w:tcW w:w="1504"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行政楼四楼多功能报告厅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648" w:hRule="atLeast"/>
        </w:trPr>
        <w:tc>
          <w:tcPr>
            <w:tcW w:w="620" w:type="dxa"/>
            <w:vMerge w:val="continue"/>
            <w:tcBorders>
              <w:tl2br w:val="nil"/>
              <w:tr2bl w:val="nil"/>
            </w:tcBorders>
            <w:vAlign w:val="center"/>
          </w:tcPr>
          <w:p>
            <w:pPr>
              <w:widowControl w:val="0"/>
              <w:spacing w:line="320" w:lineRule="exact"/>
              <w:jc w:val="center"/>
              <w:rPr>
                <w:color w:val="auto"/>
                <w:sz w:val="24"/>
                <w:szCs w:val="24"/>
              </w:rPr>
            </w:pPr>
          </w:p>
        </w:tc>
        <w:tc>
          <w:tcPr>
            <w:tcW w:w="1410"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4月1</w:t>
            </w:r>
            <w:r>
              <w:rPr>
                <w:color w:val="auto"/>
                <w:sz w:val="24"/>
                <w:szCs w:val="24"/>
              </w:rPr>
              <w:t>9</w:t>
            </w:r>
            <w:r>
              <w:rPr>
                <w:rFonts w:hint="eastAsia"/>
                <w:color w:val="auto"/>
                <w:sz w:val="24"/>
                <w:szCs w:val="24"/>
              </w:rPr>
              <w:t>日</w:t>
            </w:r>
          </w:p>
          <w:p>
            <w:pPr>
              <w:widowControl w:val="0"/>
              <w:spacing w:line="320" w:lineRule="exact"/>
              <w:jc w:val="center"/>
              <w:rPr>
                <w:color w:val="auto"/>
                <w:sz w:val="24"/>
                <w:szCs w:val="24"/>
              </w:rPr>
            </w:pPr>
            <w:r>
              <w:rPr>
                <w:rFonts w:hint="eastAsia"/>
                <w:color w:val="auto"/>
                <w:sz w:val="24"/>
                <w:szCs w:val="24"/>
              </w:rPr>
              <w:t>9:15-12:00</w:t>
            </w:r>
          </w:p>
        </w:tc>
        <w:tc>
          <w:tcPr>
            <w:tcW w:w="3607" w:type="dxa"/>
            <w:vMerge w:val="restart"/>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模块一：东莞特色风味菜肴的制作：</w:t>
            </w:r>
          </w:p>
          <w:p>
            <w:pPr>
              <w:widowControl w:val="0"/>
              <w:spacing w:line="320" w:lineRule="exact"/>
              <w:jc w:val="center"/>
              <w:rPr>
                <w:color w:val="auto"/>
                <w:sz w:val="24"/>
                <w:szCs w:val="24"/>
              </w:rPr>
            </w:pPr>
            <w:r>
              <w:rPr>
                <w:rFonts w:hint="eastAsia"/>
                <w:color w:val="auto"/>
                <w:sz w:val="24"/>
                <w:szCs w:val="24"/>
              </w:rPr>
              <w:t>水乡龙船饭、虎门蟹饼、长安虾饼</w:t>
            </w:r>
          </w:p>
        </w:tc>
        <w:tc>
          <w:tcPr>
            <w:tcW w:w="1071" w:type="dxa"/>
            <w:vMerge w:val="restart"/>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实践操作</w:t>
            </w:r>
          </w:p>
        </w:tc>
        <w:tc>
          <w:tcPr>
            <w:tcW w:w="1186"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陈锡泉</w:t>
            </w:r>
          </w:p>
          <w:p>
            <w:pPr>
              <w:widowControl w:val="0"/>
              <w:spacing w:line="320" w:lineRule="exact"/>
              <w:jc w:val="center"/>
              <w:rPr>
                <w:color w:val="auto"/>
                <w:sz w:val="24"/>
                <w:szCs w:val="24"/>
              </w:rPr>
            </w:pPr>
            <w:r>
              <w:rPr>
                <w:rFonts w:hint="eastAsia"/>
                <w:color w:val="auto"/>
                <w:sz w:val="24"/>
                <w:szCs w:val="24"/>
              </w:rPr>
              <w:t>李晓</w:t>
            </w:r>
          </w:p>
        </w:tc>
        <w:tc>
          <w:tcPr>
            <w:tcW w:w="1504" w:type="dxa"/>
            <w:vMerge w:val="restart"/>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高训中餐实训室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817" w:hRule="atLeast"/>
        </w:trPr>
        <w:tc>
          <w:tcPr>
            <w:tcW w:w="620" w:type="dxa"/>
            <w:vMerge w:val="continue"/>
            <w:tcBorders>
              <w:tl2br w:val="nil"/>
              <w:tr2bl w:val="nil"/>
            </w:tcBorders>
            <w:vAlign w:val="center"/>
          </w:tcPr>
          <w:p>
            <w:pPr>
              <w:widowControl w:val="0"/>
              <w:spacing w:line="320" w:lineRule="exact"/>
              <w:jc w:val="center"/>
              <w:rPr>
                <w:color w:val="auto"/>
                <w:sz w:val="24"/>
                <w:szCs w:val="24"/>
              </w:rPr>
            </w:pPr>
          </w:p>
        </w:tc>
        <w:tc>
          <w:tcPr>
            <w:tcW w:w="1410"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4月1</w:t>
            </w:r>
            <w:r>
              <w:rPr>
                <w:color w:val="auto"/>
                <w:sz w:val="24"/>
                <w:szCs w:val="24"/>
              </w:rPr>
              <w:t>9</w:t>
            </w:r>
            <w:r>
              <w:rPr>
                <w:rFonts w:hint="eastAsia"/>
                <w:color w:val="auto"/>
                <w:sz w:val="24"/>
                <w:szCs w:val="24"/>
              </w:rPr>
              <w:t>日</w:t>
            </w:r>
          </w:p>
          <w:p>
            <w:pPr>
              <w:widowControl w:val="0"/>
              <w:spacing w:line="320" w:lineRule="exact"/>
              <w:jc w:val="center"/>
              <w:rPr>
                <w:color w:val="auto"/>
                <w:sz w:val="24"/>
                <w:szCs w:val="24"/>
              </w:rPr>
            </w:pPr>
            <w:r>
              <w:rPr>
                <w:rFonts w:hint="eastAsia"/>
                <w:color w:val="auto"/>
                <w:sz w:val="24"/>
                <w:szCs w:val="24"/>
              </w:rPr>
              <w:t>14:30-17:30</w:t>
            </w:r>
          </w:p>
        </w:tc>
        <w:tc>
          <w:tcPr>
            <w:tcW w:w="3607" w:type="dxa"/>
            <w:vMerge w:val="continue"/>
            <w:tcBorders>
              <w:tl2br w:val="nil"/>
              <w:tr2bl w:val="nil"/>
            </w:tcBorders>
            <w:vAlign w:val="center"/>
          </w:tcPr>
          <w:p>
            <w:pPr>
              <w:widowControl w:val="0"/>
              <w:spacing w:line="320" w:lineRule="exact"/>
              <w:jc w:val="center"/>
              <w:rPr>
                <w:color w:val="auto"/>
                <w:sz w:val="24"/>
                <w:szCs w:val="24"/>
              </w:rPr>
            </w:pPr>
          </w:p>
        </w:tc>
        <w:tc>
          <w:tcPr>
            <w:tcW w:w="1071" w:type="dxa"/>
            <w:vMerge w:val="continue"/>
            <w:tcBorders>
              <w:tl2br w:val="nil"/>
              <w:tr2bl w:val="nil"/>
            </w:tcBorders>
            <w:vAlign w:val="center"/>
          </w:tcPr>
          <w:p>
            <w:pPr>
              <w:widowControl w:val="0"/>
              <w:spacing w:line="320" w:lineRule="exact"/>
              <w:jc w:val="center"/>
              <w:rPr>
                <w:color w:val="auto"/>
                <w:sz w:val="24"/>
                <w:szCs w:val="24"/>
              </w:rPr>
            </w:pPr>
          </w:p>
        </w:tc>
        <w:tc>
          <w:tcPr>
            <w:tcW w:w="1186"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陈锡泉</w:t>
            </w:r>
          </w:p>
          <w:p>
            <w:pPr>
              <w:widowControl w:val="0"/>
              <w:spacing w:line="320" w:lineRule="exact"/>
              <w:jc w:val="center"/>
              <w:rPr>
                <w:color w:val="auto"/>
                <w:sz w:val="24"/>
                <w:szCs w:val="24"/>
              </w:rPr>
            </w:pPr>
            <w:r>
              <w:rPr>
                <w:rFonts w:hint="eastAsia"/>
                <w:color w:val="auto"/>
                <w:sz w:val="24"/>
                <w:szCs w:val="24"/>
              </w:rPr>
              <w:t>李晓</w:t>
            </w:r>
          </w:p>
        </w:tc>
        <w:tc>
          <w:tcPr>
            <w:tcW w:w="1504" w:type="dxa"/>
            <w:vMerge w:val="continue"/>
            <w:tcBorders>
              <w:tl2br w:val="nil"/>
              <w:tr2bl w:val="nil"/>
            </w:tcBorders>
            <w:vAlign w:val="center"/>
          </w:tcPr>
          <w:p>
            <w:pPr>
              <w:widowControl w:val="0"/>
              <w:spacing w:line="320" w:lineRule="exact"/>
              <w:jc w:val="center"/>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672" w:hRule="atLeast"/>
        </w:trPr>
        <w:tc>
          <w:tcPr>
            <w:tcW w:w="620" w:type="dxa"/>
            <w:vMerge w:val="restart"/>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2</w:t>
            </w:r>
          </w:p>
        </w:tc>
        <w:tc>
          <w:tcPr>
            <w:tcW w:w="1410"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4月20日</w:t>
            </w:r>
          </w:p>
          <w:p>
            <w:pPr>
              <w:widowControl w:val="0"/>
              <w:spacing w:line="320" w:lineRule="exact"/>
              <w:jc w:val="center"/>
              <w:rPr>
                <w:color w:val="auto"/>
                <w:sz w:val="24"/>
                <w:szCs w:val="24"/>
              </w:rPr>
            </w:pPr>
            <w:r>
              <w:rPr>
                <w:rFonts w:hint="eastAsia"/>
                <w:color w:val="auto"/>
                <w:sz w:val="24"/>
                <w:szCs w:val="24"/>
              </w:rPr>
              <w:t>9:00-12:00</w:t>
            </w:r>
          </w:p>
        </w:tc>
        <w:tc>
          <w:tcPr>
            <w:tcW w:w="3607" w:type="dxa"/>
            <w:vMerge w:val="restart"/>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模块一：东莞特色风味菜肴的制作：</w:t>
            </w:r>
          </w:p>
          <w:p>
            <w:pPr>
              <w:widowControl w:val="0"/>
              <w:spacing w:line="320" w:lineRule="exact"/>
              <w:jc w:val="center"/>
              <w:rPr>
                <w:color w:val="auto"/>
                <w:sz w:val="24"/>
                <w:szCs w:val="24"/>
              </w:rPr>
            </w:pPr>
            <w:r>
              <w:rPr>
                <w:rFonts w:hint="eastAsia"/>
                <w:color w:val="auto"/>
                <w:sz w:val="24"/>
                <w:szCs w:val="24"/>
              </w:rPr>
              <w:t>大朗榄酱炒饭、茶山盐插虾、东城碌大肠</w:t>
            </w:r>
          </w:p>
        </w:tc>
        <w:tc>
          <w:tcPr>
            <w:tcW w:w="1071" w:type="dxa"/>
            <w:vMerge w:val="restart"/>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实践操作</w:t>
            </w:r>
          </w:p>
        </w:tc>
        <w:tc>
          <w:tcPr>
            <w:tcW w:w="1186"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谭震洪</w:t>
            </w:r>
          </w:p>
          <w:p>
            <w:pPr>
              <w:widowControl w:val="0"/>
              <w:spacing w:line="320" w:lineRule="exact"/>
              <w:jc w:val="center"/>
              <w:rPr>
                <w:color w:val="auto"/>
                <w:sz w:val="24"/>
                <w:szCs w:val="24"/>
              </w:rPr>
            </w:pPr>
            <w:r>
              <w:rPr>
                <w:rFonts w:hint="eastAsia"/>
                <w:color w:val="auto"/>
                <w:sz w:val="24"/>
                <w:szCs w:val="24"/>
              </w:rPr>
              <w:t>陈锡泉</w:t>
            </w:r>
          </w:p>
        </w:tc>
        <w:tc>
          <w:tcPr>
            <w:tcW w:w="1504" w:type="dxa"/>
            <w:vMerge w:val="restart"/>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高训中餐实训室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647" w:hRule="atLeast"/>
        </w:trPr>
        <w:tc>
          <w:tcPr>
            <w:tcW w:w="620" w:type="dxa"/>
            <w:vMerge w:val="continue"/>
            <w:tcBorders>
              <w:tl2br w:val="nil"/>
              <w:tr2bl w:val="nil"/>
            </w:tcBorders>
            <w:vAlign w:val="center"/>
          </w:tcPr>
          <w:p>
            <w:pPr>
              <w:widowControl w:val="0"/>
              <w:spacing w:line="320" w:lineRule="exact"/>
              <w:jc w:val="center"/>
              <w:rPr>
                <w:color w:val="auto"/>
                <w:sz w:val="24"/>
                <w:szCs w:val="24"/>
              </w:rPr>
            </w:pPr>
          </w:p>
        </w:tc>
        <w:tc>
          <w:tcPr>
            <w:tcW w:w="1410"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4月20日</w:t>
            </w:r>
          </w:p>
          <w:p>
            <w:pPr>
              <w:widowControl w:val="0"/>
              <w:spacing w:line="320" w:lineRule="exact"/>
              <w:jc w:val="center"/>
              <w:rPr>
                <w:color w:val="auto"/>
                <w:sz w:val="24"/>
                <w:szCs w:val="24"/>
              </w:rPr>
            </w:pPr>
            <w:r>
              <w:rPr>
                <w:rFonts w:hint="eastAsia"/>
                <w:color w:val="auto"/>
                <w:sz w:val="24"/>
                <w:szCs w:val="24"/>
              </w:rPr>
              <w:t>14:30-17:30</w:t>
            </w:r>
          </w:p>
        </w:tc>
        <w:tc>
          <w:tcPr>
            <w:tcW w:w="3607" w:type="dxa"/>
            <w:vMerge w:val="continue"/>
            <w:tcBorders>
              <w:tl2br w:val="nil"/>
              <w:tr2bl w:val="nil"/>
            </w:tcBorders>
            <w:vAlign w:val="center"/>
          </w:tcPr>
          <w:p>
            <w:pPr>
              <w:widowControl w:val="0"/>
              <w:spacing w:line="320" w:lineRule="exact"/>
              <w:jc w:val="center"/>
              <w:rPr>
                <w:color w:val="auto"/>
                <w:sz w:val="24"/>
                <w:szCs w:val="24"/>
              </w:rPr>
            </w:pPr>
          </w:p>
        </w:tc>
        <w:tc>
          <w:tcPr>
            <w:tcW w:w="1071" w:type="dxa"/>
            <w:vMerge w:val="continue"/>
            <w:tcBorders>
              <w:tl2br w:val="nil"/>
              <w:tr2bl w:val="nil"/>
            </w:tcBorders>
            <w:vAlign w:val="center"/>
          </w:tcPr>
          <w:p>
            <w:pPr>
              <w:widowControl w:val="0"/>
              <w:spacing w:line="320" w:lineRule="exact"/>
              <w:jc w:val="center"/>
              <w:rPr>
                <w:color w:val="auto"/>
                <w:sz w:val="24"/>
                <w:szCs w:val="24"/>
              </w:rPr>
            </w:pPr>
          </w:p>
        </w:tc>
        <w:tc>
          <w:tcPr>
            <w:tcW w:w="1186"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谭震洪</w:t>
            </w:r>
          </w:p>
          <w:p>
            <w:pPr>
              <w:widowControl w:val="0"/>
              <w:spacing w:line="320" w:lineRule="exact"/>
              <w:jc w:val="center"/>
              <w:rPr>
                <w:color w:val="auto"/>
                <w:sz w:val="24"/>
                <w:szCs w:val="24"/>
              </w:rPr>
            </w:pPr>
            <w:r>
              <w:rPr>
                <w:rFonts w:hint="eastAsia"/>
                <w:color w:val="auto"/>
                <w:sz w:val="24"/>
                <w:szCs w:val="24"/>
              </w:rPr>
              <w:t>陈锡泉</w:t>
            </w:r>
          </w:p>
        </w:tc>
        <w:tc>
          <w:tcPr>
            <w:tcW w:w="1504" w:type="dxa"/>
            <w:vMerge w:val="continue"/>
            <w:tcBorders>
              <w:tl2br w:val="nil"/>
              <w:tr2bl w:val="nil"/>
            </w:tcBorders>
            <w:vAlign w:val="center"/>
          </w:tcPr>
          <w:p>
            <w:pPr>
              <w:widowControl w:val="0"/>
              <w:spacing w:line="320" w:lineRule="exact"/>
              <w:jc w:val="center"/>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777" w:hRule="atLeast"/>
        </w:trPr>
        <w:tc>
          <w:tcPr>
            <w:tcW w:w="620" w:type="dxa"/>
            <w:vMerge w:val="restart"/>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3</w:t>
            </w:r>
          </w:p>
        </w:tc>
        <w:tc>
          <w:tcPr>
            <w:tcW w:w="1410"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4月21日</w:t>
            </w:r>
          </w:p>
          <w:p>
            <w:pPr>
              <w:widowControl w:val="0"/>
              <w:spacing w:line="320" w:lineRule="exact"/>
              <w:jc w:val="center"/>
              <w:rPr>
                <w:color w:val="auto"/>
                <w:sz w:val="24"/>
                <w:szCs w:val="24"/>
              </w:rPr>
            </w:pPr>
            <w:r>
              <w:rPr>
                <w:rFonts w:hint="eastAsia"/>
                <w:color w:val="auto"/>
                <w:sz w:val="24"/>
                <w:szCs w:val="24"/>
              </w:rPr>
              <w:t>9:00-12:00</w:t>
            </w:r>
          </w:p>
        </w:tc>
        <w:tc>
          <w:tcPr>
            <w:tcW w:w="3607" w:type="dxa"/>
            <w:vMerge w:val="restart"/>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模块二：东莞特色风味点心的制作：</w:t>
            </w:r>
          </w:p>
          <w:p>
            <w:pPr>
              <w:widowControl w:val="0"/>
              <w:spacing w:line="320" w:lineRule="exact"/>
              <w:jc w:val="center"/>
              <w:rPr>
                <w:color w:val="auto"/>
                <w:sz w:val="24"/>
                <w:szCs w:val="24"/>
              </w:rPr>
            </w:pPr>
            <w:r>
              <w:rPr>
                <w:rFonts w:hint="eastAsia"/>
                <w:color w:val="auto"/>
                <w:sz w:val="24"/>
                <w:szCs w:val="24"/>
              </w:rPr>
              <w:t>麻葛、眉豆糕、甜冬团</w:t>
            </w:r>
          </w:p>
        </w:tc>
        <w:tc>
          <w:tcPr>
            <w:tcW w:w="1071" w:type="dxa"/>
            <w:vMerge w:val="restart"/>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实践操作</w:t>
            </w:r>
          </w:p>
        </w:tc>
        <w:tc>
          <w:tcPr>
            <w:tcW w:w="1186"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温剑锋</w:t>
            </w:r>
          </w:p>
          <w:p>
            <w:pPr>
              <w:widowControl w:val="0"/>
              <w:spacing w:line="320" w:lineRule="exact"/>
              <w:jc w:val="center"/>
              <w:rPr>
                <w:color w:val="auto"/>
                <w:sz w:val="24"/>
                <w:szCs w:val="24"/>
              </w:rPr>
            </w:pPr>
            <w:r>
              <w:rPr>
                <w:rFonts w:hint="eastAsia"/>
                <w:color w:val="auto"/>
                <w:sz w:val="24"/>
                <w:szCs w:val="24"/>
              </w:rPr>
              <w:t>李晓</w:t>
            </w:r>
          </w:p>
        </w:tc>
        <w:tc>
          <w:tcPr>
            <w:tcW w:w="1504" w:type="dxa"/>
            <w:vMerge w:val="restart"/>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高训面点实训室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732" w:hRule="atLeast"/>
        </w:trPr>
        <w:tc>
          <w:tcPr>
            <w:tcW w:w="620" w:type="dxa"/>
            <w:vMerge w:val="continue"/>
            <w:tcBorders>
              <w:tl2br w:val="nil"/>
              <w:tr2bl w:val="nil"/>
            </w:tcBorders>
            <w:vAlign w:val="center"/>
          </w:tcPr>
          <w:p>
            <w:pPr>
              <w:widowControl w:val="0"/>
              <w:spacing w:line="320" w:lineRule="exact"/>
              <w:jc w:val="center"/>
              <w:rPr>
                <w:color w:val="auto"/>
                <w:sz w:val="24"/>
                <w:szCs w:val="24"/>
              </w:rPr>
            </w:pPr>
          </w:p>
        </w:tc>
        <w:tc>
          <w:tcPr>
            <w:tcW w:w="1410"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4月21日</w:t>
            </w:r>
          </w:p>
          <w:p>
            <w:pPr>
              <w:widowControl w:val="0"/>
              <w:spacing w:line="320" w:lineRule="exact"/>
              <w:jc w:val="center"/>
              <w:rPr>
                <w:color w:val="auto"/>
                <w:sz w:val="24"/>
                <w:szCs w:val="24"/>
              </w:rPr>
            </w:pPr>
            <w:r>
              <w:rPr>
                <w:rFonts w:hint="eastAsia"/>
                <w:color w:val="auto"/>
                <w:sz w:val="24"/>
                <w:szCs w:val="24"/>
              </w:rPr>
              <w:t>14:30-17:30</w:t>
            </w:r>
          </w:p>
        </w:tc>
        <w:tc>
          <w:tcPr>
            <w:tcW w:w="3607" w:type="dxa"/>
            <w:vMerge w:val="continue"/>
            <w:tcBorders>
              <w:tl2br w:val="nil"/>
              <w:tr2bl w:val="nil"/>
            </w:tcBorders>
            <w:vAlign w:val="center"/>
          </w:tcPr>
          <w:p>
            <w:pPr>
              <w:widowControl w:val="0"/>
              <w:spacing w:line="320" w:lineRule="exact"/>
              <w:jc w:val="center"/>
              <w:rPr>
                <w:color w:val="auto"/>
                <w:sz w:val="24"/>
                <w:szCs w:val="24"/>
              </w:rPr>
            </w:pPr>
          </w:p>
        </w:tc>
        <w:tc>
          <w:tcPr>
            <w:tcW w:w="1071" w:type="dxa"/>
            <w:vMerge w:val="continue"/>
            <w:tcBorders>
              <w:tl2br w:val="nil"/>
              <w:tr2bl w:val="nil"/>
            </w:tcBorders>
            <w:vAlign w:val="center"/>
          </w:tcPr>
          <w:p>
            <w:pPr>
              <w:widowControl w:val="0"/>
              <w:spacing w:line="320" w:lineRule="exact"/>
              <w:jc w:val="center"/>
              <w:rPr>
                <w:color w:val="auto"/>
                <w:sz w:val="24"/>
                <w:szCs w:val="24"/>
              </w:rPr>
            </w:pPr>
          </w:p>
        </w:tc>
        <w:tc>
          <w:tcPr>
            <w:tcW w:w="1186"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温剑锋</w:t>
            </w:r>
          </w:p>
          <w:p>
            <w:pPr>
              <w:widowControl w:val="0"/>
              <w:spacing w:line="320" w:lineRule="exact"/>
              <w:jc w:val="center"/>
              <w:rPr>
                <w:color w:val="auto"/>
                <w:sz w:val="24"/>
                <w:szCs w:val="24"/>
              </w:rPr>
            </w:pPr>
            <w:r>
              <w:rPr>
                <w:rFonts w:hint="eastAsia"/>
                <w:color w:val="auto"/>
                <w:sz w:val="24"/>
                <w:szCs w:val="24"/>
              </w:rPr>
              <w:t>李晓</w:t>
            </w:r>
          </w:p>
        </w:tc>
        <w:tc>
          <w:tcPr>
            <w:tcW w:w="1504" w:type="dxa"/>
            <w:vMerge w:val="continue"/>
            <w:tcBorders>
              <w:tl2br w:val="nil"/>
              <w:tr2bl w:val="nil"/>
            </w:tcBorders>
            <w:vAlign w:val="center"/>
          </w:tcPr>
          <w:p>
            <w:pPr>
              <w:widowControl w:val="0"/>
              <w:spacing w:line="320" w:lineRule="exact"/>
              <w:jc w:val="center"/>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808" w:hRule="atLeast"/>
        </w:trPr>
        <w:tc>
          <w:tcPr>
            <w:tcW w:w="620" w:type="dxa"/>
            <w:vMerge w:val="restart"/>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4</w:t>
            </w:r>
          </w:p>
        </w:tc>
        <w:tc>
          <w:tcPr>
            <w:tcW w:w="1410"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4月22日</w:t>
            </w:r>
          </w:p>
          <w:p>
            <w:pPr>
              <w:widowControl w:val="0"/>
              <w:spacing w:line="320" w:lineRule="exact"/>
              <w:jc w:val="center"/>
              <w:rPr>
                <w:color w:val="auto"/>
                <w:sz w:val="24"/>
                <w:szCs w:val="24"/>
              </w:rPr>
            </w:pPr>
            <w:r>
              <w:rPr>
                <w:rFonts w:hint="eastAsia"/>
                <w:color w:val="auto"/>
                <w:sz w:val="24"/>
                <w:szCs w:val="24"/>
              </w:rPr>
              <w:t>9:00-12:00</w:t>
            </w:r>
          </w:p>
        </w:tc>
        <w:tc>
          <w:tcPr>
            <w:tcW w:w="3607" w:type="dxa"/>
            <w:vMerge w:val="restart"/>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模块二：东莞特色风味点心的制作:</w:t>
            </w:r>
          </w:p>
          <w:p>
            <w:pPr>
              <w:widowControl w:val="0"/>
              <w:spacing w:line="320" w:lineRule="exact"/>
              <w:jc w:val="center"/>
              <w:rPr>
                <w:color w:val="auto"/>
                <w:sz w:val="24"/>
                <w:szCs w:val="24"/>
              </w:rPr>
            </w:pPr>
            <w:r>
              <w:rPr>
                <w:rFonts w:hint="eastAsia"/>
                <w:color w:val="auto"/>
                <w:sz w:val="24"/>
                <w:szCs w:val="24"/>
              </w:rPr>
              <w:t>咸狗俐、艾角、韭菜饼</w:t>
            </w:r>
          </w:p>
        </w:tc>
        <w:tc>
          <w:tcPr>
            <w:tcW w:w="1071" w:type="dxa"/>
            <w:vMerge w:val="restart"/>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实践操作</w:t>
            </w:r>
          </w:p>
        </w:tc>
        <w:tc>
          <w:tcPr>
            <w:tcW w:w="1186"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何</w:t>
            </w:r>
            <w:r>
              <w:rPr>
                <w:rFonts w:hint="eastAsia"/>
                <w:color w:val="auto"/>
                <w:sz w:val="24"/>
                <w:szCs w:val="24"/>
                <w:lang w:eastAsia="zh-CN"/>
              </w:rPr>
              <w:t>舒</w:t>
            </w:r>
            <w:r>
              <w:rPr>
                <w:rFonts w:hint="eastAsia"/>
                <w:color w:val="auto"/>
                <w:sz w:val="24"/>
                <w:szCs w:val="24"/>
              </w:rPr>
              <w:t>婷</w:t>
            </w:r>
          </w:p>
          <w:p>
            <w:pPr>
              <w:widowControl w:val="0"/>
              <w:spacing w:line="320" w:lineRule="exact"/>
              <w:jc w:val="center"/>
              <w:rPr>
                <w:color w:val="auto"/>
                <w:sz w:val="24"/>
                <w:szCs w:val="24"/>
              </w:rPr>
            </w:pPr>
            <w:r>
              <w:rPr>
                <w:rFonts w:hint="eastAsia"/>
                <w:color w:val="auto"/>
                <w:sz w:val="24"/>
                <w:szCs w:val="24"/>
              </w:rPr>
              <w:t>李晓</w:t>
            </w:r>
          </w:p>
        </w:tc>
        <w:tc>
          <w:tcPr>
            <w:tcW w:w="1504" w:type="dxa"/>
            <w:vMerge w:val="restart"/>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东莞新福苑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813" w:hRule="atLeast"/>
        </w:trPr>
        <w:tc>
          <w:tcPr>
            <w:tcW w:w="620" w:type="dxa"/>
            <w:vMerge w:val="continue"/>
            <w:tcBorders>
              <w:tl2br w:val="nil"/>
              <w:tr2bl w:val="nil"/>
            </w:tcBorders>
            <w:vAlign w:val="center"/>
          </w:tcPr>
          <w:p>
            <w:pPr>
              <w:widowControl w:val="0"/>
              <w:spacing w:line="320" w:lineRule="exact"/>
              <w:jc w:val="center"/>
              <w:rPr>
                <w:color w:val="auto"/>
                <w:sz w:val="24"/>
                <w:szCs w:val="24"/>
              </w:rPr>
            </w:pPr>
          </w:p>
        </w:tc>
        <w:tc>
          <w:tcPr>
            <w:tcW w:w="1410"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4月22日</w:t>
            </w:r>
          </w:p>
          <w:p>
            <w:pPr>
              <w:widowControl w:val="0"/>
              <w:spacing w:line="320" w:lineRule="exact"/>
              <w:jc w:val="center"/>
              <w:rPr>
                <w:color w:val="auto"/>
                <w:sz w:val="24"/>
                <w:szCs w:val="24"/>
              </w:rPr>
            </w:pPr>
            <w:r>
              <w:rPr>
                <w:rFonts w:hint="eastAsia"/>
                <w:color w:val="auto"/>
                <w:sz w:val="24"/>
                <w:szCs w:val="24"/>
              </w:rPr>
              <w:t>14:30-17:30</w:t>
            </w:r>
          </w:p>
        </w:tc>
        <w:tc>
          <w:tcPr>
            <w:tcW w:w="3607" w:type="dxa"/>
            <w:vMerge w:val="continue"/>
            <w:tcBorders>
              <w:tl2br w:val="nil"/>
              <w:tr2bl w:val="nil"/>
            </w:tcBorders>
            <w:vAlign w:val="center"/>
          </w:tcPr>
          <w:p>
            <w:pPr>
              <w:widowControl w:val="0"/>
              <w:spacing w:line="320" w:lineRule="exact"/>
              <w:jc w:val="center"/>
              <w:rPr>
                <w:color w:val="auto"/>
                <w:sz w:val="24"/>
                <w:szCs w:val="24"/>
              </w:rPr>
            </w:pPr>
          </w:p>
        </w:tc>
        <w:tc>
          <w:tcPr>
            <w:tcW w:w="1071" w:type="dxa"/>
            <w:vMerge w:val="continue"/>
            <w:tcBorders>
              <w:tl2br w:val="nil"/>
              <w:tr2bl w:val="nil"/>
            </w:tcBorders>
            <w:vAlign w:val="center"/>
          </w:tcPr>
          <w:p>
            <w:pPr>
              <w:widowControl w:val="0"/>
              <w:spacing w:line="320" w:lineRule="exact"/>
              <w:jc w:val="center"/>
              <w:rPr>
                <w:color w:val="auto"/>
                <w:sz w:val="24"/>
                <w:szCs w:val="24"/>
              </w:rPr>
            </w:pPr>
          </w:p>
        </w:tc>
        <w:tc>
          <w:tcPr>
            <w:tcW w:w="1186"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何</w:t>
            </w:r>
            <w:r>
              <w:rPr>
                <w:rFonts w:hint="eastAsia"/>
                <w:color w:val="auto"/>
                <w:sz w:val="24"/>
                <w:szCs w:val="24"/>
                <w:lang w:eastAsia="zh-CN"/>
              </w:rPr>
              <w:t>舒</w:t>
            </w:r>
            <w:bookmarkStart w:id="0" w:name="_GoBack"/>
            <w:bookmarkEnd w:id="0"/>
            <w:r>
              <w:rPr>
                <w:rFonts w:hint="eastAsia"/>
                <w:color w:val="auto"/>
                <w:sz w:val="24"/>
                <w:szCs w:val="24"/>
              </w:rPr>
              <w:t>婷</w:t>
            </w:r>
          </w:p>
          <w:p>
            <w:pPr>
              <w:widowControl w:val="0"/>
              <w:spacing w:line="320" w:lineRule="exact"/>
              <w:jc w:val="center"/>
              <w:rPr>
                <w:color w:val="auto"/>
                <w:sz w:val="24"/>
                <w:szCs w:val="24"/>
              </w:rPr>
            </w:pPr>
            <w:r>
              <w:rPr>
                <w:rFonts w:hint="eastAsia"/>
                <w:color w:val="auto"/>
                <w:sz w:val="24"/>
                <w:szCs w:val="24"/>
              </w:rPr>
              <w:t>李晓</w:t>
            </w:r>
          </w:p>
        </w:tc>
        <w:tc>
          <w:tcPr>
            <w:tcW w:w="1504" w:type="dxa"/>
            <w:vMerge w:val="continue"/>
            <w:tcBorders>
              <w:tl2br w:val="nil"/>
              <w:tr2bl w:val="nil"/>
            </w:tcBorders>
            <w:vAlign w:val="center"/>
          </w:tcPr>
          <w:p>
            <w:pPr>
              <w:widowControl w:val="0"/>
              <w:spacing w:line="320" w:lineRule="exact"/>
              <w:jc w:val="center"/>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946" w:hRule="atLeast"/>
        </w:trPr>
        <w:tc>
          <w:tcPr>
            <w:tcW w:w="620" w:type="dxa"/>
            <w:vMerge w:val="restart"/>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5</w:t>
            </w:r>
          </w:p>
        </w:tc>
        <w:tc>
          <w:tcPr>
            <w:tcW w:w="1410"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4月23日</w:t>
            </w:r>
          </w:p>
          <w:p>
            <w:pPr>
              <w:widowControl w:val="0"/>
              <w:spacing w:line="320" w:lineRule="exact"/>
              <w:jc w:val="center"/>
              <w:rPr>
                <w:color w:val="auto"/>
                <w:sz w:val="24"/>
                <w:szCs w:val="24"/>
              </w:rPr>
            </w:pPr>
            <w:r>
              <w:rPr>
                <w:rFonts w:hint="eastAsia"/>
                <w:color w:val="auto"/>
                <w:sz w:val="24"/>
                <w:szCs w:val="24"/>
              </w:rPr>
              <w:t>9:00-12:00</w:t>
            </w:r>
          </w:p>
        </w:tc>
        <w:tc>
          <w:tcPr>
            <w:tcW w:w="3607" w:type="dxa"/>
            <w:vMerge w:val="restart"/>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模块三：东莞饮食文化发展史：</w:t>
            </w:r>
          </w:p>
          <w:p>
            <w:pPr>
              <w:widowControl w:val="0"/>
              <w:spacing w:line="320" w:lineRule="exact"/>
              <w:jc w:val="center"/>
              <w:rPr>
                <w:color w:val="auto"/>
                <w:sz w:val="24"/>
                <w:szCs w:val="24"/>
              </w:rPr>
            </w:pPr>
            <w:r>
              <w:rPr>
                <w:rFonts w:hint="eastAsia"/>
                <w:color w:val="auto"/>
                <w:sz w:val="24"/>
                <w:szCs w:val="24"/>
              </w:rPr>
              <w:t>饮食文化博物馆参观</w:t>
            </w:r>
          </w:p>
        </w:tc>
        <w:tc>
          <w:tcPr>
            <w:tcW w:w="1071" w:type="dxa"/>
            <w:vMerge w:val="restart"/>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现场教学</w:t>
            </w:r>
          </w:p>
        </w:tc>
        <w:tc>
          <w:tcPr>
            <w:tcW w:w="1186"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李晓</w:t>
            </w:r>
          </w:p>
        </w:tc>
        <w:tc>
          <w:tcPr>
            <w:tcW w:w="1504"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东莞莞香楼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989" w:hRule="atLeast"/>
        </w:trPr>
        <w:tc>
          <w:tcPr>
            <w:tcW w:w="620" w:type="dxa"/>
            <w:vMerge w:val="continue"/>
            <w:tcBorders>
              <w:tl2br w:val="nil"/>
              <w:tr2bl w:val="nil"/>
            </w:tcBorders>
            <w:vAlign w:val="center"/>
          </w:tcPr>
          <w:p>
            <w:pPr>
              <w:widowControl w:val="0"/>
              <w:spacing w:line="320" w:lineRule="exact"/>
              <w:jc w:val="center"/>
              <w:rPr>
                <w:color w:val="auto"/>
                <w:sz w:val="24"/>
                <w:szCs w:val="24"/>
              </w:rPr>
            </w:pPr>
          </w:p>
        </w:tc>
        <w:tc>
          <w:tcPr>
            <w:tcW w:w="1410"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4月23日</w:t>
            </w:r>
          </w:p>
          <w:p>
            <w:pPr>
              <w:widowControl w:val="0"/>
              <w:spacing w:line="320" w:lineRule="exact"/>
              <w:jc w:val="center"/>
              <w:rPr>
                <w:color w:val="auto"/>
                <w:sz w:val="24"/>
                <w:szCs w:val="24"/>
              </w:rPr>
            </w:pPr>
            <w:r>
              <w:rPr>
                <w:rFonts w:hint="eastAsia"/>
                <w:color w:val="auto"/>
                <w:sz w:val="24"/>
                <w:szCs w:val="24"/>
              </w:rPr>
              <w:t>13:30-16:30</w:t>
            </w:r>
          </w:p>
        </w:tc>
        <w:tc>
          <w:tcPr>
            <w:tcW w:w="3607" w:type="dxa"/>
            <w:vMerge w:val="continue"/>
            <w:tcBorders>
              <w:tl2br w:val="nil"/>
              <w:tr2bl w:val="nil"/>
            </w:tcBorders>
            <w:vAlign w:val="center"/>
          </w:tcPr>
          <w:p>
            <w:pPr>
              <w:widowControl w:val="0"/>
              <w:spacing w:line="320" w:lineRule="exact"/>
              <w:jc w:val="center"/>
              <w:rPr>
                <w:color w:val="auto"/>
                <w:sz w:val="24"/>
                <w:szCs w:val="24"/>
              </w:rPr>
            </w:pPr>
          </w:p>
        </w:tc>
        <w:tc>
          <w:tcPr>
            <w:tcW w:w="1071" w:type="dxa"/>
            <w:vMerge w:val="continue"/>
            <w:tcBorders>
              <w:tl2br w:val="nil"/>
              <w:tr2bl w:val="nil"/>
            </w:tcBorders>
            <w:vAlign w:val="center"/>
          </w:tcPr>
          <w:p>
            <w:pPr>
              <w:widowControl w:val="0"/>
              <w:spacing w:line="320" w:lineRule="exact"/>
              <w:jc w:val="center"/>
              <w:rPr>
                <w:color w:val="auto"/>
                <w:sz w:val="24"/>
                <w:szCs w:val="24"/>
              </w:rPr>
            </w:pPr>
          </w:p>
        </w:tc>
        <w:tc>
          <w:tcPr>
            <w:tcW w:w="1186"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李晓</w:t>
            </w:r>
          </w:p>
        </w:tc>
        <w:tc>
          <w:tcPr>
            <w:tcW w:w="1504"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稻香集团</w:t>
            </w:r>
          </w:p>
        </w:tc>
      </w:tr>
    </w:tbl>
    <w:p>
      <w:pPr>
        <w:widowControl w:val="0"/>
        <w:spacing w:line="320" w:lineRule="exact"/>
        <w:jc w:val="center"/>
        <w:rPr>
          <w:color w:val="auto"/>
          <w:sz w:val="24"/>
          <w:szCs w:val="24"/>
        </w:rPr>
      </w:pPr>
    </w:p>
    <w:p>
      <w:pPr>
        <w:jc w:val="left"/>
        <w:rPr>
          <w:rStyle w:val="9"/>
          <w:szCs w:val="32"/>
        </w:rPr>
      </w:pPr>
    </w:p>
    <w:p>
      <w:pPr>
        <w:jc w:val="left"/>
        <w:rPr>
          <w:rStyle w:val="9"/>
          <w:szCs w:val="32"/>
        </w:rPr>
      </w:pPr>
    </w:p>
    <w:p>
      <w:pPr>
        <w:jc w:val="left"/>
        <w:rPr>
          <w:rStyle w:val="9"/>
          <w:szCs w:val="32"/>
        </w:rPr>
      </w:pPr>
    </w:p>
    <w:p>
      <w:pPr>
        <w:jc w:val="left"/>
        <w:rPr>
          <w:rStyle w:val="9"/>
          <w:rFonts w:eastAsia="宋体"/>
          <w:szCs w:val="32"/>
        </w:rPr>
      </w:pPr>
      <w:r>
        <w:rPr>
          <w:rStyle w:val="9"/>
          <w:rFonts w:eastAsia="宋体"/>
          <w:szCs w:val="32"/>
        </w:rPr>
        <w:t>附件2</w:t>
      </w:r>
    </w:p>
    <w:p>
      <w:pPr>
        <w:jc w:val="center"/>
        <w:rPr>
          <w:rFonts w:eastAsia="创艺简标宋"/>
          <w:sz w:val="44"/>
          <w:szCs w:val="44"/>
        </w:rPr>
      </w:pPr>
      <w:r>
        <w:rPr>
          <w:rFonts w:hint="eastAsia" w:eastAsia="创艺简标宋"/>
          <w:sz w:val="44"/>
          <w:szCs w:val="44"/>
        </w:rPr>
        <w:t>“粤菜师傅”教师能力提升培训班报名表</w:t>
      </w:r>
    </w:p>
    <w:p>
      <w:pPr>
        <w:rPr>
          <w:color w:val="auto"/>
          <w:sz w:val="28"/>
          <w:szCs w:val="28"/>
          <w:u w:val="single"/>
        </w:rPr>
      </w:pPr>
      <w:r>
        <w:rPr>
          <w:color w:val="auto"/>
          <w:sz w:val="28"/>
          <w:szCs w:val="28"/>
        </w:rPr>
        <w:t>单位名称（盖章）：</w:t>
      </w:r>
      <w:r>
        <w:rPr>
          <w:rFonts w:hint="eastAsia"/>
          <w:color w:val="auto"/>
          <w:sz w:val="28"/>
          <w:szCs w:val="28"/>
          <w:u w:val="single"/>
        </w:rPr>
        <w:t xml:space="preserve">              </w:t>
      </w:r>
      <w:r>
        <w:rPr>
          <w:color w:val="auto"/>
          <w:sz w:val="28"/>
          <w:szCs w:val="28"/>
          <w:u w:val="single"/>
        </w:rPr>
        <w:t xml:space="preserve">  </w:t>
      </w:r>
      <w:r>
        <w:rPr>
          <w:rFonts w:hint="eastAsia"/>
          <w:color w:val="auto"/>
          <w:sz w:val="28"/>
          <w:szCs w:val="28"/>
          <w:u w:val="single"/>
        </w:rPr>
        <w:t xml:space="preserve">   </w:t>
      </w:r>
      <w:r>
        <w:rPr>
          <w:color w:val="auto"/>
          <w:sz w:val="28"/>
          <w:szCs w:val="28"/>
          <w:u w:val="single"/>
        </w:rPr>
        <w:t xml:space="preserve">              </w:t>
      </w:r>
      <w:r>
        <w:rPr>
          <w:rFonts w:hint="eastAsia"/>
          <w:color w:val="auto"/>
          <w:sz w:val="28"/>
          <w:szCs w:val="28"/>
          <w:u w:val="single"/>
        </w:rPr>
        <w:t xml:space="preserve">    </w:t>
      </w:r>
      <w:r>
        <w:rPr>
          <w:rFonts w:hint="eastAsia"/>
          <w:color w:val="FFFFFF" w:themeColor="background1"/>
          <w:sz w:val="28"/>
          <w:szCs w:val="28"/>
          <w:u w:val="single"/>
          <w14:textFill>
            <w14:solidFill>
              <w14:schemeClr w14:val="bg1"/>
            </w14:solidFill>
          </w14:textFill>
        </w:rPr>
        <w:t>a</w:t>
      </w:r>
    </w:p>
    <w:p>
      <w:pPr>
        <w:rPr>
          <w:color w:val="auto"/>
          <w:sz w:val="28"/>
          <w:szCs w:val="28"/>
        </w:rPr>
      </w:pPr>
      <w:r>
        <w:rPr>
          <w:rFonts w:hint="eastAsia"/>
          <w:color w:val="auto"/>
          <w:sz w:val="28"/>
          <w:szCs w:val="28"/>
        </w:rPr>
        <w:t>单位地址（必填）：</w:t>
      </w:r>
      <w:r>
        <w:rPr>
          <w:rFonts w:hint="eastAsia"/>
          <w:color w:val="auto"/>
          <w:sz w:val="28"/>
          <w:szCs w:val="28"/>
          <w:u w:val="single"/>
        </w:rPr>
        <w:t xml:space="preserve">              </w:t>
      </w:r>
      <w:r>
        <w:rPr>
          <w:color w:val="auto"/>
          <w:sz w:val="28"/>
          <w:szCs w:val="28"/>
          <w:u w:val="single"/>
        </w:rPr>
        <w:t xml:space="preserve">                </w:t>
      </w:r>
      <w:r>
        <w:rPr>
          <w:rFonts w:hint="eastAsia"/>
          <w:color w:val="auto"/>
          <w:sz w:val="28"/>
          <w:szCs w:val="28"/>
          <w:u w:val="single"/>
        </w:rPr>
        <w:t xml:space="preserve">       </w:t>
      </w:r>
      <w:r>
        <w:rPr>
          <w:rFonts w:hint="eastAsia"/>
          <w:color w:val="FFFFFF" w:themeColor="background1"/>
          <w:sz w:val="28"/>
          <w:szCs w:val="28"/>
          <w:u w:val="single"/>
          <w14:textFill>
            <w14:solidFill>
              <w14:schemeClr w14:val="bg1"/>
            </w14:solidFill>
          </w14:textFill>
        </w:rPr>
        <w:t>a</w:t>
      </w:r>
    </w:p>
    <w:p>
      <w:pPr>
        <w:widowControl w:val="0"/>
        <w:rPr>
          <w:sz w:val="28"/>
          <w:szCs w:val="28"/>
          <w:u w:val="single"/>
        </w:rPr>
      </w:pPr>
      <w:r>
        <w:rPr>
          <w:rFonts w:hint="eastAsia"/>
          <w:color w:val="auto"/>
          <w:sz w:val="28"/>
          <w:szCs w:val="28"/>
        </w:rPr>
        <w:t>单位</w:t>
      </w:r>
      <w:r>
        <w:rPr>
          <w:color w:val="auto"/>
          <w:sz w:val="28"/>
          <w:szCs w:val="28"/>
        </w:rPr>
        <w:t>联系人：</w:t>
      </w:r>
      <w:r>
        <w:rPr>
          <w:color w:val="auto"/>
          <w:sz w:val="28"/>
          <w:szCs w:val="28"/>
          <w:u w:val="single"/>
        </w:rPr>
        <w:t xml:space="preserve">        </w:t>
      </w:r>
      <w:r>
        <w:rPr>
          <w:color w:val="auto"/>
          <w:sz w:val="28"/>
          <w:szCs w:val="28"/>
        </w:rPr>
        <w:t xml:space="preserve">  </w:t>
      </w:r>
      <w:r>
        <w:rPr>
          <w:sz w:val="28"/>
          <w:szCs w:val="28"/>
        </w:rPr>
        <w:t>联系电话：</w:t>
      </w:r>
      <w:r>
        <w:rPr>
          <w:color w:val="auto"/>
          <w:sz w:val="28"/>
          <w:szCs w:val="28"/>
          <w:u w:val="single"/>
        </w:rPr>
        <w:t xml:space="preserve">           </w:t>
      </w:r>
      <w:r>
        <w:rPr>
          <w:rFonts w:hint="eastAsia"/>
          <w:color w:val="auto"/>
          <w:sz w:val="28"/>
          <w:szCs w:val="28"/>
        </w:rPr>
        <w:t>联系人邮箱</w:t>
      </w:r>
      <w:r>
        <w:rPr>
          <w:color w:val="auto"/>
          <w:sz w:val="28"/>
          <w:szCs w:val="28"/>
          <w:u w:val="single"/>
        </w:rPr>
        <w:t xml:space="preserve">  </w:t>
      </w:r>
      <w:r>
        <w:rPr>
          <w:rFonts w:hint="eastAsia"/>
          <w:color w:val="auto"/>
          <w:sz w:val="28"/>
          <w:szCs w:val="28"/>
          <w:u w:val="single"/>
        </w:rPr>
        <w:t xml:space="preserve"> </w:t>
      </w:r>
      <w:r>
        <w:rPr>
          <w:color w:val="auto"/>
          <w:sz w:val="28"/>
          <w:szCs w:val="28"/>
          <w:u w:val="single"/>
        </w:rPr>
        <w:t xml:space="preserve">   </w:t>
      </w:r>
      <w:r>
        <w:rPr>
          <w:sz w:val="28"/>
          <w:szCs w:val="28"/>
          <w:u w:val="single"/>
        </w:rPr>
        <w:t xml:space="preserve">    </w:t>
      </w:r>
      <w:r>
        <w:rPr>
          <w:rFonts w:hint="eastAsia"/>
          <w:color w:val="FFFFFF"/>
          <w:sz w:val="28"/>
          <w:szCs w:val="28"/>
          <w:u w:val="single"/>
        </w:rPr>
        <w:t>a</w:t>
      </w:r>
    </w:p>
    <w:tbl>
      <w:tblPr>
        <w:tblStyle w:val="7"/>
        <w:tblW w:w="896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3"/>
        <w:gridCol w:w="1525"/>
        <w:gridCol w:w="900"/>
        <w:gridCol w:w="1539"/>
        <w:gridCol w:w="1452"/>
        <w:gridCol w:w="1759"/>
        <w:gridCol w:w="9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3" w:hRule="exact"/>
        </w:trPr>
        <w:tc>
          <w:tcPr>
            <w:tcW w:w="863"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序号</w:t>
            </w:r>
          </w:p>
        </w:tc>
        <w:tc>
          <w:tcPr>
            <w:tcW w:w="1525"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姓名</w:t>
            </w: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性别</w:t>
            </w:r>
          </w:p>
        </w:tc>
        <w:tc>
          <w:tcPr>
            <w:tcW w:w="1539"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专业</w:t>
            </w:r>
          </w:p>
        </w:tc>
        <w:tc>
          <w:tcPr>
            <w:tcW w:w="1452"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职务</w:t>
            </w:r>
          </w:p>
        </w:tc>
        <w:tc>
          <w:tcPr>
            <w:tcW w:w="1759"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手机号码</w:t>
            </w:r>
          </w:p>
        </w:tc>
        <w:tc>
          <w:tcPr>
            <w:tcW w:w="923"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是否</w:t>
            </w:r>
          </w:p>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食宿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26" w:hRule="atLeast"/>
        </w:trPr>
        <w:tc>
          <w:tcPr>
            <w:tcW w:w="863"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525"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900"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539"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452"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759"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923"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26" w:hRule="atLeast"/>
        </w:trPr>
        <w:tc>
          <w:tcPr>
            <w:tcW w:w="863"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525"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900"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539"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452"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759"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923"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82" w:hRule="atLeast"/>
        </w:trPr>
        <w:tc>
          <w:tcPr>
            <w:tcW w:w="863"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525"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900"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539"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452"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759"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923"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40" w:hRule="atLeast"/>
        </w:trPr>
        <w:tc>
          <w:tcPr>
            <w:tcW w:w="863"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525"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900"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539"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452"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759"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923"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r>
    </w:tbl>
    <w:p>
      <w:pPr>
        <w:rPr>
          <w:rStyle w:val="9"/>
          <w:sz w:val="28"/>
          <w:szCs w:val="28"/>
        </w:rPr>
      </w:pPr>
    </w:p>
    <w:p>
      <w:pPr>
        <w:rPr>
          <w:color w:val="auto"/>
          <w:sz w:val="28"/>
          <w:szCs w:val="28"/>
        </w:rPr>
      </w:pPr>
      <w:r>
        <w:rPr>
          <w:color w:val="auto"/>
          <w:sz w:val="28"/>
          <w:szCs w:val="28"/>
        </w:rPr>
        <w:drawing>
          <wp:anchor distT="0" distB="0" distL="114300" distR="114300" simplePos="0" relativeHeight="251658240" behindDoc="1" locked="0" layoutInCell="1" allowOverlap="0">
            <wp:simplePos x="0" y="0"/>
            <wp:positionH relativeFrom="column">
              <wp:posOffset>4018915</wp:posOffset>
            </wp:positionH>
            <wp:positionV relativeFrom="paragraph">
              <wp:posOffset>100965</wp:posOffset>
            </wp:positionV>
            <wp:extent cx="1440180" cy="1440180"/>
            <wp:effectExtent l="0" t="0" r="8255" b="8255"/>
            <wp:wrapTight wrapText="bothSides">
              <wp:wrapPolygon>
                <wp:start x="0" y="0"/>
                <wp:lineTo x="0" y="21438"/>
                <wp:lineTo x="21438" y="21438"/>
                <wp:lineTo x="21438"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l="4465" t="76194" r="66223" b="6051"/>
                    <a:stretch>
                      <a:fillRect/>
                    </a:stretch>
                  </pic:blipFill>
                  <pic:spPr>
                    <a:xfrm>
                      <a:off x="0" y="0"/>
                      <a:ext cx="1440000" cy="1440000"/>
                    </a:xfrm>
                    <a:prstGeom prst="rect">
                      <a:avLst/>
                    </a:prstGeom>
                    <a:noFill/>
                    <a:ln>
                      <a:noFill/>
                    </a:ln>
                  </pic:spPr>
                </pic:pic>
              </a:graphicData>
            </a:graphic>
          </wp:anchor>
        </w:drawing>
      </w:r>
      <w:r>
        <w:rPr>
          <w:color w:val="auto"/>
          <w:sz w:val="28"/>
          <w:szCs w:val="28"/>
        </w:rPr>
        <w:t>注：</w:t>
      </w:r>
      <w:r>
        <w:rPr>
          <w:rFonts w:hint="eastAsia"/>
          <w:color w:val="auto"/>
          <w:sz w:val="28"/>
          <w:szCs w:val="28"/>
        </w:rPr>
        <w:t>请各学校于4月1</w:t>
      </w:r>
      <w:r>
        <w:rPr>
          <w:color w:val="auto"/>
          <w:sz w:val="28"/>
          <w:szCs w:val="28"/>
        </w:rPr>
        <w:t>5</w:t>
      </w:r>
      <w:r>
        <w:rPr>
          <w:rFonts w:hint="eastAsia"/>
          <w:color w:val="auto"/>
          <w:sz w:val="28"/>
          <w:szCs w:val="28"/>
        </w:rPr>
        <w:t>日前，扫描二维码或登录网址</w:t>
      </w:r>
      <w:r>
        <w:fldChar w:fldCharType="begin"/>
      </w:r>
      <w:r>
        <w:instrText xml:space="preserve"> HYPERLINK "https://www.wjx.top/vj/tI9JIAI.aspx" </w:instrText>
      </w:r>
      <w:r>
        <w:fldChar w:fldCharType="separate"/>
      </w:r>
      <w:r>
        <w:rPr>
          <w:rStyle w:val="6"/>
          <w:sz w:val="28"/>
          <w:szCs w:val="28"/>
        </w:rPr>
        <w:t>https://www.wjx.top/vj/tI9JIAI.aspx</w:t>
      </w:r>
      <w:r>
        <w:rPr>
          <w:rStyle w:val="6"/>
          <w:sz w:val="28"/>
          <w:szCs w:val="28"/>
        </w:rPr>
        <w:fldChar w:fldCharType="end"/>
      </w:r>
      <w:r>
        <w:rPr>
          <w:rFonts w:hint="eastAsia"/>
          <w:color w:val="auto"/>
          <w:sz w:val="28"/>
          <w:szCs w:val="28"/>
        </w:rPr>
        <w:t>报名，并上传已盖好单位公章的报名表。联系人：谢老师，联系电话：0769-22201627，18038310286。按报名先后确定培训人员名单，额满即止。报名经确认成功后（以邮件或短信回复为准），各院校原则上不得随意更换参训人员。</w:t>
      </w:r>
    </w:p>
    <w:sectPr>
      <w:footerReference r:id="rId3" w:type="default"/>
      <w:footerReference r:id="rId4" w:type="even"/>
      <w:pgSz w:w="11906" w:h="16838"/>
      <w:pgMar w:top="1984" w:right="1531" w:bottom="1984" w:left="1531" w:header="851" w:footer="1531" w:gutter="0"/>
      <w:cols w:space="0" w:num="1"/>
      <w:titlePg/>
      <w:rtlGutter w:val="0"/>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新宋体">
    <w:panose1 w:val="02010609030101010101"/>
    <w:charset w:val="86"/>
    <w:family w:val="modern"/>
    <w:pitch w:val="default"/>
    <w:sig w:usb0="000000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创艺简标宋">
    <w:panose1 w:val="00000000000000000000"/>
    <w:charset w:val="86"/>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right"/>
    </w:pPr>
    <w:r>
      <w:rPr>
        <w:rFonts w:hint="eastAsia" w:eastAsia="楷体_GB2312"/>
        <w:color w:val="auto"/>
        <w:sz w:val="24"/>
        <w:szCs w:val="24"/>
      </w:rPr>
      <w:t>—</w:t>
    </w:r>
    <w:r>
      <w:rPr>
        <w:color w:val="auto"/>
        <w:sz w:val="24"/>
        <w:szCs w:val="24"/>
      </w:rPr>
      <w:fldChar w:fldCharType="begin"/>
    </w:r>
    <w:r>
      <w:rPr>
        <w:rFonts w:eastAsia="楷体_GB2312"/>
        <w:color w:val="auto"/>
        <w:sz w:val="24"/>
        <w:szCs w:val="24"/>
      </w:rPr>
      <w:instrText xml:space="preserve">PAGE  </w:instrText>
    </w:r>
    <w:r>
      <w:rPr>
        <w:color w:val="auto"/>
        <w:sz w:val="24"/>
        <w:szCs w:val="24"/>
      </w:rPr>
      <w:fldChar w:fldCharType="separate"/>
    </w:r>
    <w:r>
      <w:rPr>
        <w:rFonts w:eastAsia="楷体_GB2312"/>
        <w:color w:val="auto"/>
        <w:sz w:val="24"/>
        <w:szCs w:val="24"/>
      </w:rPr>
      <w:t>3</w:t>
    </w:r>
    <w:r>
      <w:rPr>
        <w:color w:val="auto"/>
        <w:sz w:val="24"/>
        <w:szCs w:val="24"/>
      </w:rPr>
      <w:fldChar w:fldCharType="end"/>
    </w:r>
    <w:r>
      <w:rPr>
        <w:rFonts w:hint="eastAsia" w:eastAsia="楷体_GB2312"/>
        <w:color w:val="auto"/>
        <w:sz w:val="24"/>
        <w:szCs w:val="24"/>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both"/>
    </w:pPr>
    <w:r>
      <w:rPr>
        <w:rStyle w:val="12"/>
        <w:rFonts w:hint="eastAsia"/>
        <w:sz w:val="24"/>
      </w:rPr>
      <w:t>—</w:t>
    </w:r>
    <w:r>
      <w:rPr>
        <w:sz w:val="24"/>
        <w:szCs w:val="24"/>
      </w:rPr>
      <w:fldChar w:fldCharType="begin"/>
    </w:r>
    <w:r>
      <w:rPr>
        <w:rStyle w:val="12"/>
        <w:sz w:val="24"/>
      </w:rPr>
      <w:instrText xml:space="preserve">PAGE  </w:instrText>
    </w:r>
    <w:r>
      <w:rPr>
        <w:sz w:val="24"/>
        <w:szCs w:val="24"/>
      </w:rPr>
      <w:fldChar w:fldCharType="separate"/>
    </w:r>
    <w:r>
      <w:rPr>
        <w:rStyle w:val="12"/>
        <w:sz w:val="24"/>
      </w:rPr>
      <w:t>4</w:t>
    </w:r>
    <w:r>
      <w:rPr>
        <w:sz w:val="24"/>
        <w:szCs w:val="24"/>
      </w:rPr>
      <w:fldChar w:fldCharType="end"/>
    </w:r>
    <w:r>
      <w:rPr>
        <w:rStyle w:val="12"/>
        <w:rFonts w:hint="eastAsia"/>
        <w:sz w:val="24"/>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58"/>
  <w:drawingGridVerticalSpacing w:val="579"/>
  <w:noPunctuationKerning w:val="1"/>
  <w:characterSpacingControl w:val="doNotCompress"/>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74E3"/>
    <w:rsid w:val="000520AB"/>
    <w:rsid w:val="00107C45"/>
    <w:rsid w:val="00116B24"/>
    <w:rsid w:val="00133624"/>
    <w:rsid w:val="00137A9D"/>
    <w:rsid w:val="001546A9"/>
    <w:rsid w:val="001606B4"/>
    <w:rsid w:val="00170827"/>
    <w:rsid w:val="00171E95"/>
    <w:rsid w:val="00172A27"/>
    <w:rsid w:val="00185026"/>
    <w:rsid w:val="001860D4"/>
    <w:rsid w:val="00206A0E"/>
    <w:rsid w:val="002104DD"/>
    <w:rsid w:val="00237EF2"/>
    <w:rsid w:val="00244BE1"/>
    <w:rsid w:val="002618A2"/>
    <w:rsid w:val="002D0D0D"/>
    <w:rsid w:val="00367EBB"/>
    <w:rsid w:val="00381851"/>
    <w:rsid w:val="003C1376"/>
    <w:rsid w:val="003C18D9"/>
    <w:rsid w:val="003C4666"/>
    <w:rsid w:val="003D2BD7"/>
    <w:rsid w:val="003D5192"/>
    <w:rsid w:val="003E14E3"/>
    <w:rsid w:val="003E17D4"/>
    <w:rsid w:val="0040705E"/>
    <w:rsid w:val="00461ED9"/>
    <w:rsid w:val="004B1EA8"/>
    <w:rsid w:val="004C69D7"/>
    <w:rsid w:val="004E7A78"/>
    <w:rsid w:val="00512036"/>
    <w:rsid w:val="00527AF0"/>
    <w:rsid w:val="00552748"/>
    <w:rsid w:val="005652CC"/>
    <w:rsid w:val="00580096"/>
    <w:rsid w:val="005802E9"/>
    <w:rsid w:val="00670FE7"/>
    <w:rsid w:val="006B0832"/>
    <w:rsid w:val="00721373"/>
    <w:rsid w:val="00726016"/>
    <w:rsid w:val="00735E24"/>
    <w:rsid w:val="00760D3B"/>
    <w:rsid w:val="00782E7D"/>
    <w:rsid w:val="0078545C"/>
    <w:rsid w:val="007A4B4E"/>
    <w:rsid w:val="007A765A"/>
    <w:rsid w:val="007D2AB1"/>
    <w:rsid w:val="00834B20"/>
    <w:rsid w:val="00851440"/>
    <w:rsid w:val="00863957"/>
    <w:rsid w:val="00897342"/>
    <w:rsid w:val="008B4D85"/>
    <w:rsid w:val="00916519"/>
    <w:rsid w:val="0092181E"/>
    <w:rsid w:val="00971445"/>
    <w:rsid w:val="00971D2F"/>
    <w:rsid w:val="00973FE0"/>
    <w:rsid w:val="009868B8"/>
    <w:rsid w:val="009946A8"/>
    <w:rsid w:val="009A1701"/>
    <w:rsid w:val="009F5F76"/>
    <w:rsid w:val="00A45DE4"/>
    <w:rsid w:val="00A57942"/>
    <w:rsid w:val="00A711B6"/>
    <w:rsid w:val="00A8577A"/>
    <w:rsid w:val="00AB7F6D"/>
    <w:rsid w:val="00AD54AF"/>
    <w:rsid w:val="00AF0119"/>
    <w:rsid w:val="00B10370"/>
    <w:rsid w:val="00B3749A"/>
    <w:rsid w:val="00BB5C20"/>
    <w:rsid w:val="00BD4E76"/>
    <w:rsid w:val="00BD5D0D"/>
    <w:rsid w:val="00C471C5"/>
    <w:rsid w:val="00C826AD"/>
    <w:rsid w:val="00C978FB"/>
    <w:rsid w:val="00CA02A1"/>
    <w:rsid w:val="00D1201B"/>
    <w:rsid w:val="00D25DD3"/>
    <w:rsid w:val="00D326C6"/>
    <w:rsid w:val="00D5122C"/>
    <w:rsid w:val="00D51E6C"/>
    <w:rsid w:val="00D77DA4"/>
    <w:rsid w:val="00DA092D"/>
    <w:rsid w:val="00E20B82"/>
    <w:rsid w:val="00E8645C"/>
    <w:rsid w:val="00EA1A8B"/>
    <w:rsid w:val="00EA7709"/>
    <w:rsid w:val="00F072FC"/>
    <w:rsid w:val="00F40F03"/>
    <w:rsid w:val="00F42902"/>
    <w:rsid w:val="00F7267E"/>
    <w:rsid w:val="00FA1365"/>
    <w:rsid w:val="00FB22A0"/>
    <w:rsid w:val="040E32AD"/>
    <w:rsid w:val="05EB6741"/>
    <w:rsid w:val="06952748"/>
    <w:rsid w:val="08806B9B"/>
    <w:rsid w:val="0A2717DA"/>
    <w:rsid w:val="0E8C0EF0"/>
    <w:rsid w:val="0FFE57BC"/>
    <w:rsid w:val="1089477C"/>
    <w:rsid w:val="11EA7D8F"/>
    <w:rsid w:val="19506C5B"/>
    <w:rsid w:val="20703052"/>
    <w:rsid w:val="24943C13"/>
    <w:rsid w:val="262106DF"/>
    <w:rsid w:val="26314B60"/>
    <w:rsid w:val="27935850"/>
    <w:rsid w:val="28521814"/>
    <w:rsid w:val="2B0F7977"/>
    <w:rsid w:val="2CC63842"/>
    <w:rsid w:val="306E03BE"/>
    <w:rsid w:val="30B90E77"/>
    <w:rsid w:val="37C24D63"/>
    <w:rsid w:val="3BC964FA"/>
    <w:rsid w:val="408A5340"/>
    <w:rsid w:val="408B3884"/>
    <w:rsid w:val="42B54FBC"/>
    <w:rsid w:val="464B7460"/>
    <w:rsid w:val="47C17175"/>
    <w:rsid w:val="4CD24473"/>
    <w:rsid w:val="513A18EE"/>
    <w:rsid w:val="5A06012C"/>
    <w:rsid w:val="5A644E77"/>
    <w:rsid w:val="5B7014B6"/>
    <w:rsid w:val="5B756FCE"/>
    <w:rsid w:val="5BA54FC4"/>
    <w:rsid w:val="5D9479B6"/>
    <w:rsid w:val="5DB40B9E"/>
    <w:rsid w:val="5F1616BF"/>
    <w:rsid w:val="63840BD3"/>
    <w:rsid w:val="67E721C0"/>
    <w:rsid w:val="6A163DCA"/>
    <w:rsid w:val="6DD62C82"/>
    <w:rsid w:val="6F6C3F27"/>
    <w:rsid w:val="732C6B29"/>
    <w:rsid w:val="789311CC"/>
    <w:rsid w:val="7B7165BF"/>
    <w:rsid w:val="7B737F7F"/>
    <w:rsid w:val="7CB72746"/>
    <w:rsid w:val="7CD266A4"/>
    <w:rsid w:val="7D360904"/>
    <w:rsid w:val="7E7900D6"/>
    <w:rsid w:val="7ED304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新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仿宋_GB2312" w:cs="Times New Roman"/>
      <w:color w:val="000000"/>
      <w:kern w:val="2"/>
      <w:sz w:val="32"/>
      <w:szCs w:val="21"/>
      <w:lang w:val="en-US" w:eastAsia="zh-CN" w:bidi="ar-SA"/>
    </w:rPr>
  </w:style>
  <w:style w:type="character" w:default="1" w:styleId="5">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17"/>
    <w:qFormat/>
    <w:uiPriority w:val="0"/>
    <w:pPr>
      <w:tabs>
        <w:tab w:val="right" w:pos="4153"/>
        <w:tab w:val="left" w:leader="underscore" w:pos="8306"/>
      </w:tabs>
      <w:snapToGrid w:val="0"/>
      <w:jc w:val="left"/>
    </w:pPr>
    <w:rPr>
      <w:sz w:val="18"/>
      <w:szCs w:val="18"/>
    </w:rPr>
  </w:style>
  <w:style w:type="paragraph" w:styleId="3">
    <w:name w:val="header"/>
    <w:basedOn w:val="1"/>
    <w:link w:val="15"/>
    <w:qFormat/>
    <w:uiPriority w:val="0"/>
    <w:pPr>
      <w:pBdr>
        <w:bottom w:val="single" w:color="000000" w:sz="6" w:space="1"/>
      </w:pBdr>
      <w:tabs>
        <w:tab w:val="right" w:pos="4153"/>
        <w:tab w:val="left" w:leader="underscore" w:pos="8306"/>
      </w:tabs>
      <w:snapToGrid w:val="0"/>
      <w:jc w:val="center"/>
    </w:pPr>
    <w:rPr>
      <w:sz w:val="18"/>
      <w:szCs w:val="18"/>
    </w:rPr>
  </w:style>
  <w:style w:type="paragraph" w:styleId="4">
    <w:name w:val="Normal (Web)"/>
    <w:basedOn w:val="1"/>
    <w:semiHidden/>
    <w:unhideWhenUsed/>
    <w:qFormat/>
    <w:uiPriority w:val="99"/>
    <w:pPr>
      <w:spacing w:beforeAutospacing="1" w:afterAutospacing="1"/>
      <w:jc w:val="left"/>
    </w:pPr>
    <w:rPr>
      <w:kern w:val="0"/>
      <w:sz w:val="24"/>
    </w:rPr>
  </w:style>
  <w:style w:type="character" w:styleId="6">
    <w:name w:val="Hyperlink"/>
    <w:qFormat/>
    <w:uiPriority w:val="0"/>
    <w:rPr>
      <w:color w:val="0000FF"/>
      <w:u w:val="single"/>
    </w:rPr>
  </w:style>
  <w:style w:type="character" w:customStyle="1" w:styleId="8">
    <w:name w:val="UserStyle_1"/>
    <w:basedOn w:val="9"/>
    <w:qFormat/>
    <w:uiPriority w:val="0"/>
  </w:style>
  <w:style w:type="character" w:customStyle="1" w:styleId="9">
    <w:name w:val="NormalCharacter"/>
    <w:qFormat/>
    <w:uiPriority w:val="0"/>
  </w:style>
  <w:style w:type="character" w:customStyle="1" w:styleId="10">
    <w:name w:val="UserStyle_2"/>
    <w:qFormat/>
    <w:uiPriority w:val="0"/>
    <w:rPr>
      <w:rFonts w:ascii="Times New Roman" w:hAnsi="Times New Roman" w:eastAsia="楷体_GB2312"/>
      <w:color w:val="000000"/>
      <w:sz w:val="18"/>
      <w:szCs w:val="24"/>
    </w:rPr>
  </w:style>
  <w:style w:type="character" w:customStyle="1" w:styleId="11">
    <w:name w:val="UserStyle_0"/>
    <w:basedOn w:val="9"/>
    <w:qFormat/>
    <w:uiPriority w:val="0"/>
  </w:style>
  <w:style w:type="character" w:customStyle="1" w:styleId="12">
    <w:name w:val="页码1"/>
    <w:qFormat/>
    <w:uiPriority w:val="0"/>
    <w:rPr>
      <w:rFonts w:ascii="Times New Roman" w:hAnsi="Times New Roman" w:eastAsia="楷体_GB2312"/>
      <w:color w:val="auto"/>
      <w:sz w:val="18"/>
      <w:szCs w:val="24"/>
    </w:rPr>
  </w:style>
  <w:style w:type="character" w:customStyle="1" w:styleId="13">
    <w:name w:val="UserStyle_7"/>
    <w:basedOn w:val="9"/>
    <w:qFormat/>
    <w:uiPriority w:val="0"/>
  </w:style>
  <w:style w:type="character" w:customStyle="1" w:styleId="14">
    <w:name w:val="UserStyle_3"/>
    <w:basedOn w:val="9"/>
    <w:qFormat/>
    <w:uiPriority w:val="0"/>
  </w:style>
  <w:style w:type="character" w:customStyle="1" w:styleId="15">
    <w:name w:val="页眉 字符"/>
    <w:link w:val="3"/>
    <w:qFormat/>
    <w:uiPriority w:val="0"/>
    <w:rPr>
      <w:rFonts w:eastAsia="仿宋_GB2312"/>
      <w:color w:val="000000"/>
      <w:kern w:val="2"/>
      <w:sz w:val="18"/>
      <w:szCs w:val="18"/>
    </w:rPr>
  </w:style>
  <w:style w:type="character" w:customStyle="1" w:styleId="16">
    <w:name w:val="UserStyle_5"/>
    <w:qFormat/>
    <w:uiPriority w:val="0"/>
    <w:rPr>
      <w:rFonts w:eastAsia="宋体"/>
      <w:color w:val="000000"/>
      <w:sz w:val="21"/>
      <w:szCs w:val="21"/>
    </w:rPr>
  </w:style>
  <w:style w:type="character" w:customStyle="1" w:styleId="17">
    <w:name w:val="页脚 字符"/>
    <w:link w:val="2"/>
    <w:qFormat/>
    <w:uiPriority w:val="0"/>
    <w:rPr>
      <w:rFonts w:eastAsia="仿宋_GB2312"/>
      <w:color w:val="000000"/>
      <w:kern w:val="2"/>
      <w:sz w:val="18"/>
      <w:szCs w:val="18"/>
    </w:rPr>
  </w:style>
  <w:style w:type="paragraph" w:customStyle="1" w:styleId="18">
    <w:name w:val="AnnotationText"/>
    <w:basedOn w:val="1"/>
    <w:qFormat/>
    <w:uiPriority w:val="0"/>
    <w:pPr>
      <w:jc w:val="left"/>
    </w:pPr>
  </w:style>
  <w:style w:type="paragraph" w:customStyle="1" w:styleId="19">
    <w:name w:val="UserStyle_15"/>
    <w:basedOn w:val="1"/>
    <w:qFormat/>
    <w:uiPriority w:val="0"/>
    <w:pPr>
      <w:pBdr>
        <w:bottom w:val="single" w:color="000000" w:sz="6" w:space="1"/>
      </w:pBdr>
      <w:tabs>
        <w:tab w:val="right" w:pos="4153"/>
        <w:tab w:val="left" w:leader="underscore" w:pos="8306"/>
      </w:tabs>
      <w:snapToGrid w:val="0"/>
      <w:jc w:val="center"/>
    </w:pPr>
    <w:rPr>
      <w:sz w:val="18"/>
      <w:szCs w:val="18"/>
    </w:rPr>
  </w:style>
  <w:style w:type="paragraph" w:customStyle="1" w:styleId="20">
    <w:name w:val="UserStyle_16"/>
    <w:basedOn w:val="1"/>
    <w:qFormat/>
    <w:uiPriority w:val="0"/>
    <w:rPr>
      <w:rFonts w:eastAsia="宋体"/>
      <w:sz w:val="21"/>
      <w:szCs w:val="24"/>
    </w:rPr>
  </w:style>
  <w:style w:type="paragraph" w:customStyle="1" w:styleId="21">
    <w:name w:val="UserStyle_18"/>
    <w:basedOn w:val="1"/>
    <w:qFormat/>
    <w:uiPriority w:val="0"/>
    <w:pPr>
      <w:tabs>
        <w:tab w:val="right" w:pos="4153"/>
        <w:tab w:val="left" w:leader="underscore" w:pos="8306"/>
      </w:tabs>
      <w:snapToGrid w:val="0"/>
      <w:jc w:val="left"/>
    </w:pPr>
    <w:rPr>
      <w:sz w:val="18"/>
      <w:szCs w:val="18"/>
    </w:rPr>
  </w:style>
  <w:style w:type="paragraph" w:customStyle="1" w:styleId="22">
    <w:name w:val="UserStyle_19"/>
    <w:basedOn w:val="18"/>
    <w:next w:val="18"/>
    <w:qFormat/>
    <w:uiPriority w:val="0"/>
  </w:style>
  <w:style w:type="paragraph" w:customStyle="1" w:styleId="23">
    <w:name w:val="UserStyle_17"/>
    <w:basedOn w:val="1"/>
    <w:qFormat/>
    <w:uiPriority w:val="0"/>
    <w:pPr>
      <w:pBdr>
        <w:bottom w:val="single" w:color="000000" w:sz="6" w:space="1"/>
      </w:pBdr>
      <w:tabs>
        <w:tab w:val="right" w:pos="4153"/>
        <w:tab w:val="left" w:leader="underscore" w:pos="8306"/>
      </w:tabs>
      <w:snapToGrid w:val="0"/>
      <w:jc w:val="center"/>
    </w:pPr>
    <w:rPr>
      <w:sz w:val="18"/>
      <w:szCs w:val="18"/>
    </w:rPr>
  </w:style>
  <w:style w:type="paragraph" w:customStyle="1" w:styleId="24">
    <w:name w:val="UserStyle_14"/>
    <w:basedOn w:val="1"/>
    <w:qFormat/>
    <w:uiPriority w:val="0"/>
    <w:pPr>
      <w:tabs>
        <w:tab w:val="bar" w:pos="916"/>
        <w:tab w:val="left" w:leader="underscore" w:pos="1832"/>
        <w:tab w:val="left" w:leader="dot" w:pos="2748"/>
        <w:tab w:val="decimal" w:leader="underscore" w:pos="3664"/>
        <w:tab w:val="bar" w:leader="underscore" w:pos="4580"/>
        <w:tab w:val="left" w:leader="underscore" w:pos="5496"/>
        <w:tab w:val="left" w:pos="6412"/>
        <w:tab w:val="right" w:leader="middleDot" w:pos="7328"/>
        <w:tab w:val="bar" w:pos="8244"/>
        <w:tab w:val="left" w:leader="middleDot" w:pos="9160"/>
        <w:tab w:val="left" w:leader="underscore" w:pos="10076"/>
        <w:tab w:val="right" w:pos="10992"/>
        <w:tab w:val="bar" w:leader="middleDot" w:pos="11908"/>
        <w:tab w:val="left" w:pos="13740"/>
        <w:tab w:val="center" w:pos="14656"/>
      </w:tabs>
      <w:jc w:val="left"/>
    </w:pPr>
    <w:rPr>
      <w:rFonts w:ascii="宋体" w:hAnsi="宋体" w:eastAsia="宋体"/>
      <w:kern w:val="0"/>
      <w:sz w:val="24"/>
      <w:szCs w:val="24"/>
    </w:rPr>
  </w:style>
  <w:style w:type="paragraph" w:customStyle="1" w:styleId="25">
    <w:name w:val="UserStyle_9"/>
    <w:basedOn w:val="26"/>
    <w:qFormat/>
    <w:uiPriority w:val="0"/>
    <w:pPr>
      <w:pBdr>
        <w:bottom w:val="single" w:color="000000" w:sz="6" w:space="1"/>
      </w:pBdr>
      <w:tabs>
        <w:tab w:val="right" w:pos="4153"/>
        <w:tab w:val="left" w:leader="underscore" w:pos="8306"/>
      </w:tabs>
      <w:snapToGrid w:val="0"/>
      <w:jc w:val="center"/>
    </w:pPr>
    <w:rPr>
      <w:sz w:val="18"/>
      <w:szCs w:val="18"/>
    </w:rPr>
  </w:style>
  <w:style w:type="paragraph" w:customStyle="1" w:styleId="26">
    <w:name w:val="UserStyle_10"/>
    <w:qFormat/>
    <w:uiPriority w:val="0"/>
    <w:pPr>
      <w:jc w:val="both"/>
    </w:pPr>
    <w:rPr>
      <w:rFonts w:ascii="Times New Roman" w:hAnsi="Times New Roman" w:eastAsia="仿宋_GB2312" w:cs="Times New Roman"/>
      <w:kern w:val="2"/>
      <w:sz w:val="32"/>
      <w:szCs w:val="24"/>
      <w:lang w:val="en-US" w:eastAsia="zh-CN" w:bidi="ar-SA"/>
    </w:rPr>
  </w:style>
  <w:style w:type="paragraph" w:customStyle="1" w:styleId="27">
    <w:name w:val="UserStyle_8"/>
    <w:basedOn w:val="1"/>
    <w:qFormat/>
    <w:uiPriority w:val="0"/>
    <w:pPr>
      <w:tabs>
        <w:tab w:val="right" w:pos="4153"/>
        <w:tab w:val="left" w:leader="underscore" w:pos="8306"/>
      </w:tabs>
      <w:snapToGrid w:val="0"/>
      <w:jc w:val="left"/>
    </w:pPr>
    <w:rPr>
      <w:sz w:val="18"/>
      <w:szCs w:val="18"/>
    </w:rPr>
  </w:style>
  <w:style w:type="paragraph" w:customStyle="1" w:styleId="28">
    <w:name w:val="UserStyle_11"/>
    <w:basedOn w:val="1"/>
    <w:qFormat/>
    <w:uiPriority w:val="0"/>
    <w:rPr>
      <w:rFonts w:eastAsia="宋体"/>
      <w:sz w:val="21"/>
      <w:szCs w:val="24"/>
    </w:rPr>
  </w:style>
  <w:style w:type="paragraph" w:customStyle="1" w:styleId="29">
    <w:name w:val="UserStyle_12"/>
    <w:basedOn w:val="26"/>
    <w:qFormat/>
    <w:uiPriority w:val="0"/>
    <w:pPr>
      <w:tabs>
        <w:tab w:val="right" w:pos="4153"/>
        <w:tab w:val="left" w:leader="underscore" w:pos="8306"/>
      </w:tabs>
      <w:snapToGrid w:val="0"/>
      <w:jc w:val="left"/>
    </w:pPr>
    <w:rPr>
      <w:sz w:val="18"/>
      <w:szCs w:val="18"/>
    </w:rPr>
  </w:style>
  <w:style w:type="paragraph" w:customStyle="1" w:styleId="30">
    <w:name w:val="Acetate"/>
    <w:basedOn w:val="1"/>
    <w:qFormat/>
    <w:uiPriority w:val="0"/>
    <w:rPr>
      <w:sz w:val="18"/>
      <w:szCs w:val="18"/>
    </w:rPr>
  </w:style>
  <w:style w:type="paragraph" w:customStyle="1" w:styleId="31">
    <w:name w:val="UserStyle_13"/>
    <w:basedOn w:val="1"/>
    <w:qFormat/>
    <w:uiPriority w:val="0"/>
    <w:pPr>
      <w:ind w:firstLine="420" w:firstLineChars="200"/>
    </w:pPr>
  </w:style>
  <w:style w:type="character" w:customStyle="1" w:styleId="32">
    <w:name w:val="Unresolved Mention"/>
    <w:basedOn w:val="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Pages>
  <Words>368</Words>
  <Characters>2098</Characters>
  <Lines>17</Lines>
  <Paragraphs>4</Paragraphs>
  <TotalTime>366</TotalTime>
  <ScaleCrop>false</ScaleCrop>
  <LinksUpToDate>false</LinksUpToDate>
  <CharactersWithSpaces>2462</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2020-05-26T07:25:00Z</dcterms:created>
  <dc:creator>Administrator</dc:creator>
  <cp:lastModifiedBy>丛丛</cp:lastModifiedBy>
  <cp:lastPrinted>2021-04-02T08:12:00Z</cp:lastPrinted>
  <dcterms:modified xsi:type="dcterms:W3CDTF">2021-04-02T09:42:29Z</dcterms:modified>
  <dc:title>粤技管〔2019〕  号</dc:title>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9E0155A89AF543039E0C3DCC984AF94C</vt:lpwstr>
  </property>
</Properties>
</file>